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F819A" w14:textId="7474400B" w:rsidR="00024CE4" w:rsidRPr="003E200A" w:rsidRDefault="003E200A" w:rsidP="00024CE4">
      <w:pPr>
        <w:rPr>
          <w:rFonts w:cs="Times New Roman"/>
          <w:b/>
          <w:bCs/>
        </w:rPr>
      </w:pPr>
      <w:r w:rsidRPr="003E200A">
        <w:rPr>
          <w:b/>
        </w:rPr>
        <w:t xml:space="preserve">BGGN.271.06.2018.SB – załącznik </w:t>
      </w:r>
      <w:r w:rsidRPr="003E200A">
        <w:rPr>
          <w:b/>
        </w:rPr>
        <w:t>nr 6</w:t>
      </w:r>
      <w:bookmarkStart w:id="0" w:name="_GoBack"/>
      <w:bookmarkEnd w:id="0"/>
    </w:p>
    <w:p w14:paraId="2B67521C" w14:textId="77777777" w:rsidR="00024CE4" w:rsidRPr="005278D6" w:rsidRDefault="00024CE4" w:rsidP="00024CE4">
      <w:pPr>
        <w:rPr>
          <w:rFonts w:cs="Times New Roman"/>
          <w:b/>
          <w:bCs/>
        </w:rPr>
      </w:pPr>
      <w:r w:rsidRPr="005278D6">
        <w:rPr>
          <w:rFonts w:cs="Times New Roman"/>
          <w:b/>
          <w:bCs/>
        </w:rPr>
        <w:t>Załącznik nr 6 – Opis przedmiotu zamówienia – Ubezpieczenie sprzętu elektronicznego</w:t>
      </w:r>
    </w:p>
    <w:p w14:paraId="0D2D42C5" w14:textId="35C5C441" w:rsidR="00024CE4" w:rsidRPr="005278D6" w:rsidRDefault="00024CE4" w:rsidP="00024CE4">
      <w:pPr>
        <w:spacing w:after="0" w:line="240" w:lineRule="auto"/>
        <w:rPr>
          <w:rFonts w:cs="Times New Roman"/>
          <w:iCs/>
        </w:rPr>
      </w:pPr>
      <w:r w:rsidRPr="005278D6">
        <w:rPr>
          <w:rFonts w:cs="Times New Roman"/>
          <w:b/>
          <w:bCs/>
          <w:iCs/>
        </w:rPr>
        <w:t>UWAGA:</w:t>
      </w:r>
      <w:r w:rsidRPr="005278D6">
        <w:rPr>
          <w:rFonts w:cs="Times New Roman"/>
          <w:iCs/>
        </w:rPr>
        <w:t xml:space="preserve"> Ubezpieczenie dotyczy wszystkich jednostek wymienionych w załączniku nr 1 do SIWZ oraz w innych załącznikach oraz każdej lokalizacji, w której te jednostki prowadzą działalność</w:t>
      </w:r>
    </w:p>
    <w:p w14:paraId="7F06C169" w14:textId="77777777" w:rsidR="00024CE4" w:rsidRPr="005278D6" w:rsidRDefault="00024CE4" w:rsidP="00024CE4">
      <w:pPr>
        <w:spacing w:after="0" w:line="240" w:lineRule="auto"/>
        <w:rPr>
          <w:rFonts w:cs="Times New Roman"/>
          <w:b/>
          <w:bCs/>
        </w:rPr>
      </w:pPr>
    </w:p>
    <w:p w14:paraId="339C617E" w14:textId="77777777" w:rsidR="00024CE4" w:rsidRPr="005278D6" w:rsidRDefault="00024CE4" w:rsidP="00024CE4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cs="Times New Roman"/>
          <w:b/>
          <w:bCs/>
        </w:rPr>
      </w:pPr>
      <w:r w:rsidRPr="005278D6">
        <w:rPr>
          <w:rFonts w:cs="Times New Roman"/>
          <w:b/>
          <w:bCs/>
        </w:rPr>
        <w:t>Przedmiot ubezpieczenia:</w:t>
      </w:r>
    </w:p>
    <w:p w14:paraId="1154EC67" w14:textId="77777777" w:rsidR="00024CE4" w:rsidRPr="005278D6" w:rsidRDefault="00024CE4" w:rsidP="00024CE4">
      <w:pPr>
        <w:numPr>
          <w:ilvl w:val="1"/>
          <w:numId w:val="4"/>
        </w:numPr>
        <w:tabs>
          <w:tab w:val="left" w:pos="644"/>
        </w:tabs>
        <w:suppressAutoHyphens/>
        <w:overflowPunct w:val="0"/>
        <w:autoSpaceDE w:val="0"/>
        <w:spacing w:after="0" w:line="240" w:lineRule="auto"/>
        <w:ind w:left="644"/>
        <w:textAlignment w:val="baseline"/>
        <w:rPr>
          <w:rFonts w:cs="Times New Roman"/>
        </w:rPr>
      </w:pPr>
      <w:r w:rsidRPr="005278D6">
        <w:rPr>
          <w:rFonts w:cs="Times New Roman"/>
        </w:rPr>
        <w:t>sprzęt elektroniczny stacjonarny i przenośny - systemem sum stałych,</w:t>
      </w:r>
    </w:p>
    <w:p w14:paraId="01FDE5CB" w14:textId="77777777" w:rsidR="00024CE4" w:rsidRPr="005278D6" w:rsidRDefault="00024CE4" w:rsidP="00024CE4">
      <w:pPr>
        <w:numPr>
          <w:ilvl w:val="1"/>
          <w:numId w:val="4"/>
        </w:numPr>
        <w:tabs>
          <w:tab w:val="left" w:pos="644"/>
        </w:tabs>
        <w:suppressAutoHyphens/>
        <w:overflowPunct w:val="0"/>
        <w:autoSpaceDE w:val="0"/>
        <w:spacing w:after="0" w:line="240" w:lineRule="auto"/>
        <w:ind w:left="644"/>
        <w:textAlignment w:val="baseline"/>
        <w:rPr>
          <w:rFonts w:cs="Times New Roman"/>
        </w:rPr>
      </w:pPr>
      <w:r w:rsidRPr="005278D6">
        <w:rPr>
          <w:rFonts w:cs="Times New Roman"/>
        </w:rPr>
        <w:t>koszt odtworzenia danych – systemem pierwszego ryzyka,</w:t>
      </w:r>
    </w:p>
    <w:p w14:paraId="04653CF8" w14:textId="77777777" w:rsidR="00024CE4" w:rsidRPr="005278D6" w:rsidRDefault="00024CE4" w:rsidP="00024CE4">
      <w:pPr>
        <w:numPr>
          <w:ilvl w:val="1"/>
          <w:numId w:val="4"/>
        </w:numPr>
        <w:tabs>
          <w:tab w:val="left" w:pos="644"/>
        </w:tabs>
        <w:suppressAutoHyphens/>
        <w:overflowPunct w:val="0"/>
        <w:autoSpaceDE w:val="0"/>
        <w:spacing w:after="0" w:line="240" w:lineRule="auto"/>
        <w:ind w:left="644"/>
        <w:textAlignment w:val="baseline"/>
        <w:rPr>
          <w:rFonts w:cs="Times New Roman"/>
        </w:rPr>
      </w:pPr>
      <w:r w:rsidRPr="005278D6">
        <w:rPr>
          <w:rFonts w:cs="Times New Roman"/>
        </w:rPr>
        <w:t>licencjonowane oprogramowanie – systemem pierwszego ryzyka,</w:t>
      </w:r>
    </w:p>
    <w:p w14:paraId="3AE0AD9E" w14:textId="77777777" w:rsidR="00024CE4" w:rsidRPr="005278D6" w:rsidRDefault="00024CE4" w:rsidP="00024CE4">
      <w:pPr>
        <w:numPr>
          <w:ilvl w:val="1"/>
          <w:numId w:val="4"/>
        </w:numPr>
        <w:tabs>
          <w:tab w:val="left" w:pos="644"/>
        </w:tabs>
        <w:suppressAutoHyphens/>
        <w:overflowPunct w:val="0"/>
        <w:autoSpaceDE w:val="0"/>
        <w:spacing w:after="0" w:line="240" w:lineRule="auto"/>
        <w:ind w:left="644"/>
        <w:textAlignment w:val="baseline"/>
        <w:rPr>
          <w:rFonts w:cs="Times New Roman"/>
        </w:rPr>
      </w:pPr>
      <w:r w:rsidRPr="005278D6">
        <w:rPr>
          <w:rFonts w:cs="Times New Roman"/>
        </w:rPr>
        <w:t>wymienne nośniki danych – systemem pierwszego ryzyka,</w:t>
      </w:r>
    </w:p>
    <w:p w14:paraId="587167B8" w14:textId="77777777" w:rsidR="00024CE4" w:rsidRPr="005278D6" w:rsidRDefault="00024CE4" w:rsidP="00024CE4">
      <w:pPr>
        <w:numPr>
          <w:ilvl w:val="1"/>
          <w:numId w:val="4"/>
        </w:numPr>
        <w:tabs>
          <w:tab w:val="left" w:pos="644"/>
        </w:tabs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cs="Times New Roman"/>
        </w:rPr>
      </w:pPr>
      <w:r w:rsidRPr="005278D6">
        <w:rPr>
          <w:rFonts w:cs="Times New Roman"/>
        </w:rPr>
        <w:t>zwiększone koszty działalności nieproporcjonalne (np. koszty jednorazowego przeprogramowania; tymczasowej naprawy sprzętu, montażu i demontażu sprzętu zastępczego) systemem pierwszego ryzyka.</w:t>
      </w:r>
    </w:p>
    <w:p w14:paraId="11A4ECE4" w14:textId="77777777" w:rsidR="00024CE4" w:rsidRPr="005278D6" w:rsidRDefault="00024CE4" w:rsidP="00024CE4">
      <w:pPr>
        <w:rPr>
          <w:rFonts w:cs="Times New Roman"/>
        </w:rPr>
      </w:pPr>
    </w:p>
    <w:p w14:paraId="7F20A1A5" w14:textId="77777777" w:rsidR="00024CE4" w:rsidRPr="005278D6" w:rsidRDefault="00024CE4" w:rsidP="00024CE4">
      <w:pPr>
        <w:jc w:val="both"/>
        <w:rPr>
          <w:rFonts w:cs="Times New Roman"/>
          <w:color w:val="1A171B"/>
        </w:rPr>
      </w:pPr>
      <w:r w:rsidRPr="005278D6">
        <w:rPr>
          <w:rFonts w:cs="Times New Roman"/>
          <w:color w:val="1A171B"/>
        </w:rPr>
        <w:t>Sprz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t elektroniczny bez względu na jego wiek stanowi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cy w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asno</w:t>
      </w:r>
      <w:r w:rsidRPr="005278D6">
        <w:rPr>
          <w:rFonts w:cs="Times New Roman"/>
          <w:color w:val="000000"/>
        </w:rPr>
        <w:t xml:space="preserve">ść </w:t>
      </w:r>
      <w:r w:rsidRPr="005278D6">
        <w:rPr>
          <w:rFonts w:cs="Times New Roman"/>
          <w:color w:val="1A171B"/>
        </w:rPr>
        <w:t>Ubezpieczaj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cego/Ubezpieczonego lub b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d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cy w posiadaniu Ubezpieczaj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cego/Ubezpieczonego na podstawie tytu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u prawnego, wykorzystywany do prowadzonej dzia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alno</w:t>
      </w:r>
      <w:r w:rsidRPr="005278D6">
        <w:rPr>
          <w:rFonts w:cs="Times New Roman"/>
          <w:color w:val="000000"/>
        </w:rPr>
        <w:t>ś</w:t>
      </w:r>
      <w:r w:rsidRPr="005278D6">
        <w:rPr>
          <w:rFonts w:cs="Times New Roman"/>
          <w:color w:val="1A171B"/>
        </w:rPr>
        <w:t>ci, zgodnie z poniższym wykazem.</w:t>
      </w:r>
    </w:p>
    <w:p w14:paraId="21E62756" w14:textId="77777777" w:rsidR="00024CE4" w:rsidRPr="005278D6" w:rsidRDefault="00024CE4" w:rsidP="00024CE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1A171B"/>
        </w:rPr>
      </w:pPr>
      <w:r w:rsidRPr="005278D6">
        <w:rPr>
          <w:rFonts w:cs="Times New Roman"/>
          <w:color w:val="1A171B"/>
        </w:rPr>
        <w:t>Przedmiotem ubezpieczenia jest sprz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t elektroniczny stacjonarny zainstalowany na sta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e w miejscu ubezpieczenia oraz sprz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t przeno</w:t>
      </w:r>
      <w:r w:rsidRPr="005278D6">
        <w:rPr>
          <w:rFonts w:cs="Times New Roman"/>
          <w:color w:val="000000"/>
        </w:rPr>
        <w:t>ś</w:t>
      </w:r>
      <w:r w:rsidRPr="005278D6">
        <w:rPr>
          <w:rFonts w:cs="Times New Roman"/>
          <w:color w:val="1A171B"/>
        </w:rPr>
        <w:t>ny.</w:t>
      </w:r>
    </w:p>
    <w:p w14:paraId="157FD367" w14:textId="77777777" w:rsidR="00024CE4" w:rsidRPr="005278D6" w:rsidRDefault="00024CE4" w:rsidP="00024CE4">
      <w:pPr>
        <w:shd w:val="clear" w:color="auto" w:fill="FFFFFF"/>
        <w:tabs>
          <w:tab w:val="left" w:pos="0"/>
        </w:tabs>
        <w:ind w:right="5" w:firstLine="5"/>
        <w:jc w:val="both"/>
        <w:rPr>
          <w:rFonts w:cs="Times New Roman"/>
        </w:rPr>
      </w:pPr>
      <w:r w:rsidRPr="005278D6">
        <w:rPr>
          <w:rFonts w:cs="Times New Roman"/>
          <w:color w:val="1A171B"/>
        </w:rPr>
        <w:t>Sprz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t przeno</w:t>
      </w:r>
      <w:r w:rsidRPr="005278D6">
        <w:rPr>
          <w:rFonts w:cs="Times New Roman"/>
          <w:color w:val="000000"/>
        </w:rPr>
        <w:t>ś</w:t>
      </w:r>
      <w:r w:rsidRPr="005278D6">
        <w:rPr>
          <w:rFonts w:cs="Times New Roman"/>
          <w:color w:val="1A171B"/>
        </w:rPr>
        <w:t>ny u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ywany poza lokalem jest obj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ty ochron</w:t>
      </w:r>
      <w:r w:rsidRPr="005278D6">
        <w:rPr>
          <w:rFonts w:cs="Times New Roman"/>
          <w:color w:val="000000"/>
        </w:rPr>
        <w:t xml:space="preserve">ą </w:t>
      </w:r>
      <w:r w:rsidRPr="005278D6">
        <w:rPr>
          <w:rFonts w:cs="Times New Roman"/>
          <w:color w:val="1A171B"/>
        </w:rPr>
        <w:t>w przypadku jego utraty wskutek kradzie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y z w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amaniem, je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eli zosta</w:t>
      </w:r>
      <w:r w:rsidRPr="005278D6">
        <w:rPr>
          <w:rFonts w:cs="Times New Roman"/>
          <w:color w:val="000000"/>
        </w:rPr>
        <w:t xml:space="preserve">ł </w:t>
      </w:r>
      <w:r w:rsidRPr="005278D6">
        <w:rPr>
          <w:rFonts w:cs="Times New Roman"/>
          <w:color w:val="1A171B"/>
        </w:rPr>
        <w:t>skradziony z samochodu, gdy:</w:t>
      </w:r>
    </w:p>
    <w:p w14:paraId="63DDE2FE" w14:textId="77777777" w:rsidR="00024CE4" w:rsidRPr="005278D6" w:rsidRDefault="00024CE4" w:rsidP="00024CE4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41"/>
        <w:rPr>
          <w:rFonts w:cs="Times New Roman"/>
          <w:color w:val="1A171B"/>
          <w:spacing w:val="-19"/>
        </w:rPr>
      </w:pPr>
      <w:r w:rsidRPr="005278D6">
        <w:rPr>
          <w:rFonts w:cs="Times New Roman"/>
          <w:color w:val="1A171B"/>
        </w:rPr>
        <w:t>pojazd posiada</w:t>
      </w:r>
      <w:r w:rsidRPr="005278D6">
        <w:rPr>
          <w:rFonts w:cs="Times New Roman"/>
          <w:color w:val="000000"/>
        </w:rPr>
        <w:t xml:space="preserve">ł </w:t>
      </w:r>
      <w:r w:rsidRPr="005278D6">
        <w:rPr>
          <w:rFonts w:cs="Times New Roman"/>
          <w:color w:val="1A171B"/>
        </w:rPr>
        <w:t>twardy dach (jednolit</w:t>
      </w:r>
      <w:r w:rsidRPr="005278D6">
        <w:rPr>
          <w:rFonts w:cs="Times New Roman"/>
          <w:color w:val="000000"/>
        </w:rPr>
        <w:t xml:space="preserve">ą </w:t>
      </w:r>
      <w:r w:rsidRPr="005278D6">
        <w:rPr>
          <w:rFonts w:cs="Times New Roman"/>
          <w:color w:val="1A171B"/>
        </w:rPr>
        <w:t>sztywn</w:t>
      </w:r>
      <w:r w:rsidRPr="005278D6">
        <w:rPr>
          <w:rFonts w:cs="Times New Roman"/>
          <w:color w:val="000000"/>
        </w:rPr>
        <w:t xml:space="preserve">ą </w:t>
      </w:r>
      <w:r w:rsidRPr="005278D6">
        <w:rPr>
          <w:rFonts w:cs="Times New Roman"/>
          <w:color w:val="1A171B"/>
        </w:rPr>
        <w:t>konstrukcj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),</w:t>
      </w:r>
    </w:p>
    <w:p w14:paraId="525A1C8A" w14:textId="77777777" w:rsidR="00024CE4" w:rsidRPr="005278D6" w:rsidRDefault="00024CE4" w:rsidP="00024CE4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566" w:right="10" w:hanging="226"/>
        <w:jc w:val="both"/>
        <w:rPr>
          <w:rFonts w:cs="Times New Roman"/>
          <w:color w:val="1A171B"/>
          <w:spacing w:val="-14"/>
        </w:rPr>
      </w:pPr>
      <w:r w:rsidRPr="005278D6">
        <w:rPr>
          <w:rFonts w:cs="Times New Roman"/>
          <w:color w:val="1A171B"/>
        </w:rPr>
        <w:t>zosta</w:t>
      </w:r>
      <w:r w:rsidRPr="005278D6">
        <w:rPr>
          <w:rFonts w:cs="Times New Roman"/>
          <w:color w:val="000000"/>
        </w:rPr>
        <w:t xml:space="preserve">ł </w:t>
      </w:r>
      <w:r w:rsidRPr="005278D6">
        <w:rPr>
          <w:rFonts w:cs="Times New Roman"/>
          <w:color w:val="1A171B"/>
        </w:rPr>
        <w:t>prawid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owo zamkni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ty na wszystkie mo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liwe zabezpieczenia znajduj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ce si</w:t>
      </w:r>
      <w:r w:rsidRPr="005278D6">
        <w:rPr>
          <w:rFonts w:cs="Times New Roman"/>
          <w:color w:val="000000"/>
        </w:rPr>
        <w:t xml:space="preserve">ę </w:t>
      </w:r>
      <w:r w:rsidRPr="005278D6">
        <w:rPr>
          <w:rFonts w:cs="Times New Roman"/>
          <w:color w:val="1A171B"/>
        </w:rPr>
        <w:t>w poje</w:t>
      </w:r>
      <w:r w:rsidRPr="005278D6">
        <w:rPr>
          <w:rFonts w:cs="Times New Roman"/>
          <w:color w:val="000000"/>
        </w:rPr>
        <w:t>ź</w:t>
      </w:r>
      <w:r w:rsidRPr="005278D6">
        <w:rPr>
          <w:rFonts w:cs="Times New Roman"/>
          <w:color w:val="1A171B"/>
        </w:rPr>
        <w:t>dzie,</w:t>
      </w:r>
    </w:p>
    <w:p w14:paraId="6605B40B" w14:textId="77777777" w:rsidR="00024CE4" w:rsidRPr="005278D6" w:rsidRDefault="00024CE4" w:rsidP="00024CE4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566" w:right="10" w:hanging="226"/>
        <w:jc w:val="both"/>
        <w:rPr>
          <w:rFonts w:cs="Times New Roman"/>
          <w:color w:val="1A171B"/>
          <w:spacing w:val="-14"/>
        </w:rPr>
      </w:pPr>
      <w:r w:rsidRPr="005278D6">
        <w:rPr>
          <w:rFonts w:cs="Times New Roman"/>
          <w:color w:val="1A171B"/>
        </w:rPr>
        <w:t>by</w:t>
      </w:r>
      <w:r w:rsidRPr="005278D6">
        <w:rPr>
          <w:rFonts w:cs="Times New Roman"/>
          <w:color w:val="000000"/>
        </w:rPr>
        <w:t xml:space="preserve">ł </w:t>
      </w:r>
      <w:r w:rsidRPr="005278D6">
        <w:rPr>
          <w:rFonts w:cs="Times New Roman"/>
          <w:color w:val="1A171B"/>
        </w:rPr>
        <w:t>zaparkowany w zamkni</w:t>
      </w:r>
      <w:r w:rsidRPr="005278D6">
        <w:rPr>
          <w:rFonts w:cs="Times New Roman"/>
          <w:color w:val="000000"/>
        </w:rPr>
        <w:t>ę</w:t>
      </w:r>
      <w:r w:rsidRPr="005278D6">
        <w:rPr>
          <w:rFonts w:cs="Times New Roman"/>
          <w:color w:val="1A171B"/>
        </w:rPr>
        <w:t>tym gara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u lub na parkingu strze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onym (je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eli kradzie</w:t>
      </w:r>
      <w:r w:rsidRPr="005278D6">
        <w:rPr>
          <w:rFonts w:cs="Times New Roman"/>
          <w:color w:val="000000"/>
        </w:rPr>
        <w:t xml:space="preserve">ż </w:t>
      </w:r>
      <w:r w:rsidRPr="005278D6">
        <w:rPr>
          <w:rFonts w:cs="Times New Roman"/>
          <w:color w:val="1A171B"/>
        </w:rPr>
        <w:t>z w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amaniem nast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pi</w:t>
      </w:r>
      <w:r w:rsidRPr="005278D6">
        <w:rPr>
          <w:rFonts w:cs="Times New Roman"/>
          <w:color w:val="000000"/>
        </w:rPr>
        <w:t>ł</w:t>
      </w:r>
      <w:r w:rsidRPr="005278D6">
        <w:rPr>
          <w:rFonts w:cs="Times New Roman"/>
          <w:color w:val="1A171B"/>
        </w:rPr>
        <w:t>a w godzinach 22.00 - 6.00),</w:t>
      </w:r>
    </w:p>
    <w:p w14:paraId="03D90901" w14:textId="77777777" w:rsidR="00024CE4" w:rsidRPr="005278D6" w:rsidRDefault="00024CE4" w:rsidP="00024CE4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566" w:hanging="226"/>
        <w:jc w:val="both"/>
        <w:rPr>
          <w:rFonts w:cs="Times New Roman"/>
          <w:color w:val="1A171B"/>
          <w:spacing w:val="-10"/>
        </w:rPr>
      </w:pPr>
      <w:r w:rsidRPr="005278D6">
        <w:rPr>
          <w:rFonts w:cs="Times New Roman"/>
          <w:color w:val="1A171B"/>
        </w:rPr>
        <w:t>ubezpieczony przedmiot by</w:t>
      </w:r>
      <w:r w:rsidRPr="005278D6">
        <w:rPr>
          <w:rFonts w:cs="Times New Roman"/>
          <w:color w:val="000000"/>
        </w:rPr>
        <w:t xml:space="preserve">ł </w:t>
      </w:r>
      <w:r w:rsidRPr="005278D6">
        <w:rPr>
          <w:rFonts w:cs="Times New Roman"/>
          <w:color w:val="1A171B"/>
        </w:rPr>
        <w:t>przechowywany wewn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trz pojazdu w sposób uniemo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1A171B"/>
        </w:rPr>
        <w:t>liwiaj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cy zobaczenie go z zewn</w:t>
      </w:r>
      <w:r w:rsidRPr="005278D6">
        <w:rPr>
          <w:rFonts w:cs="Times New Roman"/>
          <w:color w:val="000000"/>
        </w:rPr>
        <w:t>ą</w:t>
      </w:r>
      <w:r w:rsidRPr="005278D6">
        <w:rPr>
          <w:rFonts w:cs="Times New Roman"/>
          <w:color w:val="1A171B"/>
        </w:rPr>
        <w:t>trz, np. w baga</w:t>
      </w:r>
      <w:r w:rsidRPr="005278D6">
        <w:rPr>
          <w:rFonts w:cs="Times New Roman"/>
          <w:color w:val="000000"/>
        </w:rPr>
        <w:t>ż</w:t>
      </w:r>
      <w:r w:rsidRPr="005278D6">
        <w:rPr>
          <w:rFonts w:cs="Times New Roman"/>
          <w:color w:val="000000"/>
        </w:rPr>
        <w:softHyphen/>
      </w:r>
      <w:r w:rsidRPr="005278D6">
        <w:rPr>
          <w:rFonts w:cs="Times New Roman"/>
          <w:color w:val="1A171B"/>
        </w:rPr>
        <w:t>niku.</w:t>
      </w:r>
    </w:p>
    <w:p w14:paraId="383B1A45" w14:textId="77777777" w:rsidR="00024CE4" w:rsidRPr="005278D6" w:rsidRDefault="00024CE4" w:rsidP="00024CE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contextualSpacing w:val="0"/>
        <w:jc w:val="both"/>
        <w:rPr>
          <w:rFonts w:cs="Times New Roman"/>
          <w:b/>
          <w:bCs/>
          <w:color w:val="1A171B"/>
          <w:spacing w:val="-10"/>
        </w:rPr>
      </w:pPr>
      <w:r w:rsidRPr="005278D6">
        <w:rPr>
          <w:rFonts w:cs="Times New Roman"/>
          <w:b/>
          <w:bCs/>
          <w:color w:val="1A171B"/>
        </w:rPr>
        <w:t xml:space="preserve"> Zakres ubezpieczenia</w:t>
      </w:r>
    </w:p>
    <w:p w14:paraId="4E6B97AA" w14:textId="77777777" w:rsidR="00024CE4" w:rsidRPr="005278D6" w:rsidRDefault="00024CE4" w:rsidP="00024CE4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5278D6">
        <w:rPr>
          <w:rFonts w:cs="Times New Roman"/>
          <w:b/>
          <w:bCs/>
        </w:rPr>
        <w:t xml:space="preserve">Od wszystkich </w:t>
      </w:r>
      <w:proofErr w:type="spellStart"/>
      <w:r w:rsidRPr="005278D6">
        <w:rPr>
          <w:rFonts w:cs="Times New Roman"/>
          <w:b/>
          <w:bCs/>
        </w:rPr>
        <w:t>ryzyk</w:t>
      </w:r>
      <w:proofErr w:type="spellEnd"/>
      <w:r w:rsidRPr="005278D6">
        <w:rPr>
          <w:rFonts w:cs="Times New Roman"/>
          <w:b/>
          <w:bCs/>
        </w:rPr>
        <w:t xml:space="preserve"> z rozszerzeniem o użytkowanie mobilne w tym m.in.:</w:t>
      </w:r>
    </w:p>
    <w:p w14:paraId="10A6435B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1. utrata bądź ubytek wartości ubezpieczonego sprzętu nastąpiły z powodu jego zniszczenia lub uszkodzenia w wyniku nieprzewidzianego wypadku uniemożliwiającego dalsze spełnianie zamierzonych funkcji.</w:t>
      </w:r>
    </w:p>
    <w:p w14:paraId="5572B16E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2. utrata sprzętu nastąpiła wskutek kradzieży z włamaniem, rabunku, dewastacji i wandalizmu (zgodnie z definicjami określonymi w ubezpieczeniu od ognia i innych żywiołów oraz kradzieży z włamaniem i rabunku- załączniki nr 2 i 3 do SIWZ). Do szkód objętych ubezpieczeniem zalicza się m.in. szkody wynikłe w następstwie:</w:t>
      </w:r>
    </w:p>
    <w:p w14:paraId="2C0DABB8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a) działania człowieka:</w:t>
      </w:r>
    </w:p>
    <w:p w14:paraId="238174C2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- niewłaściwej obsługi sprzętu, tj. nieostrożności, zaniedbania, niewłaściwego użytkowania, braku kwalifikacji, błędu operatora itp.;</w:t>
      </w:r>
    </w:p>
    <w:p w14:paraId="3868F1D2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- świadomego i celowego zniszczenia przez osoby trzecie, pracowników i współpracowników ubezpieczającego (jednak z zastosowaniem klauzuli reprezentantów),</w:t>
      </w:r>
    </w:p>
    <w:p w14:paraId="2D11D9BC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lastRenderedPageBreak/>
        <w:t>b) kradzieży z włamaniem, rabunku, wandalizmu i dewastacji. Ubezpieczyciel ponosi odpowiedzialność także za szkody powstałe wskutek kradzieży z pojazdu lub kradzieży całego pojazdu wraz ze sprzętem.</w:t>
      </w:r>
    </w:p>
    <w:p w14:paraId="20DACFF9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 xml:space="preserve">c) </w:t>
      </w:r>
      <w:r w:rsidRPr="005278D6">
        <w:rPr>
          <w:color w:val="000000"/>
        </w:rPr>
        <w:t xml:space="preserve">Kradzieży zwykłej – bez włamania - usiłowanie lub dokonanie zaboru (utrata, ubytek) przedmiotu ubezpieczenia – </w:t>
      </w:r>
      <w:r w:rsidRPr="005278D6">
        <w:rPr>
          <w:b/>
          <w:color w:val="000000"/>
          <w:u w:val="single"/>
        </w:rPr>
        <w:t>suma ubezpieczenia  10000 zł, pierwsze ryzyko</w:t>
      </w:r>
    </w:p>
    <w:p w14:paraId="056952A9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 xml:space="preserve">c) ognia (w tym działania dymu, sadzy itp.) oraz polegające na osmaleniu, przypaleniu, a także w wyniku wszelkiego rodzaju eksplozji, implozji, uderzenia piorunu bezpośrednio i pośrednio na przedmiot ubezpieczenia, upadku statku powietrznego oraz w akcji ratunkowej </w:t>
      </w:r>
    </w:p>
    <w:p w14:paraId="3494D0A6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 xml:space="preserve">d) wody, tj. zalania wodą z urządzeń </w:t>
      </w:r>
      <w:proofErr w:type="spellStart"/>
      <w:r w:rsidRPr="005278D6">
        <w:rPr>
          <w:rFonts w:cs="Times New Roman"/>
        </w:rPr>
        <w:t>wodno</w:t>
      </w:r>
      <w:proofErr w:type="spellEnd"/>
      <w:r w:rsidRPr="005278D6">
        <w:rPr>
          <w:rFonts w:cs="Times New Roman"/>
        </w:rPr>
        <w:t xml:space="preserve"> – kanalizacyjnych, powodzi, wylewu wód podziemnych, a także czynników atmosferycznych w postaci mrozu, śniegu, deszczu wilgoci, pary wodnej itp.</w:t>
      </w:r>
    </w:p>
    <w:p w14:paraId="4C152D12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e) wiatru, gradu, lawiny, obsunięcia i zapadania się ziemi,</w:t>
      </w:r>
    </w:p>
    <w:p w14:paraId="636EF14A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f) huraganu, trzęsienia ziemi,</w:t>
      </w:r>
    </w:p>
    <w:p w14:paraId="322B9759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g) zbyt wysokiego lub zbyt niskiego napięcia albo całkowitego zaniku napięcia w sieci instalacji elektrycznej, szkód przepięciowych i pochodnych powstałych w związku z uderzeniem pioruna,</w:t>
      </w:r>
    </w:p>
    <w:p w14:paraId="4D5A07A6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h) sprzęt elektroniczny ubezpieczony jest również w zakresie szkód spowodowanych przez upadek.</w:t>
      </w:r>
    </w:p>
    <w:p w14:paraId="11E44EBD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i) zakres terytorialny ochrony: sprzęt stacjonarny- RP, sprzęt przenośny- Europa</w:t>
      </w:r>
    </w:p>
    <w:p w14:paraId="7EAD5D8E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278D6">
        <w:rPr>
          <w:rFonts w:cs="Times New Roman"/>
        </w:rPr>
        <w:t>3. Dodatkowe rozszerzenie dotyczące ochrony sprzętu nie podłączonego na stanowisku pracy lub podczas przerwy w eksploatacji.</w:t>
      </w:r>
    </w:p>
    <w:p w14:paraId="5BEB19EE" w14:textId="77777777" w:rsidR="00024CE4" w:rsidRPr="005278D6" w:rsidRDefault="00024CE4" w:rsidP="00024CE4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654E975A" w14:textId="77777777" w:rsidR="00024CE4" w:rsidRPr="005278D6" w:rsidRDefault="00024CE4" w:rsidP="00024C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20"/>
        <w:contextualSpacing w:val="0"/>
        <w:jc w:val="both"/>
        <w:rPr>
          <w:rFonts w:cs="Times New Roman"/>
        </w:rPr>
      </w:pPr>
      <w:r w:rsidRPr="005278D6">
        <w:rPr>
          <w:rFonts w:cs="Times New Roman"/>
        </w:rPr>
        <w:t xml:space="preserve"> </w:t>
      </w:r>
      <w:r w:rsidRPr="005278D6">
        <w:rPr>
          <w:rFonts w:cs="Times New Roman"/>
          <w:b/>
        </w:rPr>
        <w:t>Dodatkowe klauzule obligatoryjne.</w:t>
      </w:r>
    </w:p>
    <w:p w14:paraId="13113403" w14:textId="77777777" w:rsidR="00024CE4" w:rsidRPr="005278D6" w:rsidRDefault="00024CE4" w:rsidP="00024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rPr>
          <w:b/>
        </w:rPr>
        <w:t xml:space="preserve">Klauzula I likwidacji szkód w mieniu (do wartości ubezpieczenia)- </w:t>
      </w:r>
      <w:r w:rsidRPr="005278D6">
        <w:t xml:space="preserve">z zachowaniem pozostałych nie zmienionych  niniejszą klauzulą  postanowień </w:t>
      </w:r>
      <w:proofErr w:type="spellStart"/>
      <w:r w:rsidRPr="005278D6">
        <w:t>owu</w:t>
      </w:r>
      <w:proofErr w:type="spellEnd"/>
      <w:r w:rsidRPr="005278D6">
        <w:t xml:space="preserve"> i innych postanowień umowy ubezpieczenia oraz niniejszej SIWZ, ustala się, że bez względu na stopień umorzenia księgowego lub zużycia technicznego danego środka trwałego, odszkodowanie wypłacane jest w pełnej wysokości w granicach ustalonej w umowie sumy ubezpieczenia w wartości brutto lub odtworzeniowej, w zależności od tego w jakiej wartości  ubezpieczono dany środek trwały. W przypadku niedoubezpieczenia środka trwałego wypłata odszkodowania nastąpi w wartości ubezpieczenia, w jakiej zgłoszono do ubezpieczenia dane mienie. W tym przypadku nie ma zastosowania zasada proporcji.</w:t>
      </w:r>
    </w:p>
    <w:p w14:paraId="1605022D" w14:textId="77777777" w:rsidR="00024CE4" w:rsidRPr="005278D6" w:rsidRDefault="00024CE4" w:rsidP="00024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rPr>
          <w:b/>
        </w:rPr>
        <w:t xml:space="preserve">Klauzula miejsca ubezpieczenia- </w:t>
      </w:r>
      <w:r w:rsidRPr="005278D6">
        <w:t xml:space="preserve">z zachowaniem pozostałych nie zmienionych  niniejszą klauzulą  postanowień </w:t>
      </w:r>
      <w:proofErr w:type="spellStart"/>
      <w:r w:rsidRPr="005278D6">
        <w:t>owu</w:t>
      </w:r>
      <w:proofErr w:type="spellEnd"/>
      <w:r w:rsidRPr="005278D6">
        <w:t xml:space="preserve"> i innych postanowień umowy ubezpieczenia oraz niniejszej SIWZ ustala się, że ochrona ubezpieczeniowa zostaje rozszerzona na mienie spełniające warunki objęcia ubezpieczeniem zgodnie z umową ubezpieczenia znajdujące się we wszystkich nowych lokalizacjach na terytorium RP użytkowanych i administrowanych na podstawie tytułu prawnego przez Ubezpieczonego lub Ubezpieczającego. Ochroną ubezpieczeniową nie jest objęte mienie w transporcie.</w:t>
      </w:r>
    </w:p>
    <w:p w14:paraId="59313CD5" w14:textId="77777777" w:rsidR="00024CE4" w:rsidRPr="005278D6" w:rsidRDefault="00024CE4" w:rsidP="00024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rPr>
          <w:b/>
        </w:rPr>
        <w:t xml:space="preserve">Klauzula ubezpieczenia nowych inwestycji- </w:t>
      </w:r>
      <w:r w:rsidRPr="005278D6">
        <w:t xml:space="preserve">z zachowaniem pozostałych nie zmienionych  niniejszą klauzulą  postanowień </w:t>
      </w:r>
      <w:proofErr w:type="spellStart"/>
      <w:r w:rsidRPr="005278D6">
        <w:t>owu</w:t>
      </w:r>
      <w:proofErr w:type="spellEnd"/>
      <w:r w:rsidRPr="005278D6">
        <w:t xml:space="preserve"> i innych postanowień umowy ubezpieczenia oraz niniejszej SIWZ ustala się, że:</w:t>
      </w:r>
    </w:p>
    <w:p w14:paraId="50F791F7" w14:textId="77777777" w:rsidR="00024CE4" w:rsidRPr="005278D6" w:rsidRDefault="00024CE4" w:rsidP="00024C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t>Nowe inwestycje zostają z chwilą ich wpisu do rejestru środków trwałych automatycznie objęte ochroną ubezpieczeniową w zakresie i na zasadach określonych w umowie ubezpieczenia. Z nową inwestycję uważa się środki trwałe mogące stanowić przedmiot ubezpieczenia stosownie do zapisów umowy ubezpieczenia</w:t>
      </w:r>
    </w:p>
    <w:p w14:paraId="44A7A1B9" w14:textId="77777777" w:rsidR="00024CE4" w:rsidRPr="005278D6" w:rsidRDefault="00024CE4" w:rsidP="00024C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lastRenderedPageBreak/>
        <w:t>Zgłaszanie do ubezpieczenia nowych inwestycji, o których mowa w ust. 1 będzie odbywało się w sposób następujący: do dnia 10 danego miesiąca, Ubezpieczający poinformuje Ubezpieczyciela za pośrednictwem brokera o inwestycjach zrealizowanych i zarejestrowanych w okresie poprzedniego miesiąca.</w:t>
      </w:r>
    </w:p>
    <w:p w14:paraId="6DF40CBF" w14:textId="77777777" w:rsidR="00024CE4" w:rsidRPr="005278D6" w:rsidRDefault="00024CE4" w:rsidP="00024C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t>Limit odpowiedzialności w okresie ubezpieczenia dla wszystkich nowych inwestycji objętych ochroną ubezpieczeniową zgodnie z postanowieniami niniejszej klauzuli wynosi 20%</w:t>
      </w:r>
    </w:p>
    <w:p w14:paraId="4699F3B9" w14:textId="77777777" w:rsidR="00024CE4" w:rsidRPr="005278D6" w:rsidRDefault="00024CE4" w:rsidP="00024C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t>Ubezpieczający jest zobowiązany do zapłaty dodatkowej składki za włączenie do umowy ubezpieczenia niniejszej klauzuli. Składka za każdą nową inwestycję zgłaszaną do ubezpieczenia będzie naliczana od dnia, w którym nowa inwestycja została wpisana do rejestru środków trwałych (w systemie pro rata temporis) i będzie płatna w terminie 14 dni od dnia zgłoszenia tego faktu do Ubezpieczyciela.</w:t>
      </w:r>
    </w:p>
    <w:p w14:paraId="1B27CF42" w14:textId="77777777" w:rsidR="00024CE4" w:rsidRPr="005278D6" w:rsidRDefault="00024CE4" w:rsidP="00024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rPr>
          <w:b/>
        </w:rPr>
        <w:t xml:space="preserve">Klauzula niezawiadomienia w terminie o szkodzie- </w:t>
      </w:r>
      <w:r w:rsidRPr="005278D6">
        <w:t xml:space="preserve">z zachowaniem pozostałych nie zmienionych  niniejszą klauzulą  postanowień </w:t>
      </w:r>
      <w:proofErr w:type="spellStart"/>
      <w:r w:rsidRPr="005278D6">
        <w:t>owu</w:t>
      </w:r>
      <w:proofErr w:type="spellEnd"/>
      <w:r w:rsidRPr="005278D6">
        <w:t xml:space="preserve"> i innych postanowień umowy ubezpieczenia oraz niniejszej SIWZ ustala się, że: skutkiem niezawiadomienia Ubezpieczyciela o zaistniałym wypadku ubezpieczeniowym w ustalonym w umowie ubezpieczenia terminie, może być jedynie zmniejszenie odszkodowania. Tylko i wyłącznie w sytuacji, jeżeli do naruszenia tego obowiązku doszło z winy umyślnej lub rażącego niedbalstwa, a naruszenie to przyczyniło się do zwiększenia szkody lub uniemożliwiło </w:t>
      </w:r>
      <w:proofErr w:type="spellStart"/>
      <w:r w:rsidRPr="005278D6">
        <w:t>Ubezpieczycielowie</w:t>
      </w:r>
      <w:proofErr w:type="spellEnd"/>
      <w:r w:rsidRPr="005278D6">
        <w:t xml:space="preserve"> ustalenie okoliczności i skutków wypadku.</w:t>
      </w:r>
    </w:p>
    <w:p w14:paraId="6146E2A7" w14:textId="77777777" w:rsidR="00024CE4" w:rsidRPr="005278D6" w:rsidRDefault="00024CE4" w:rsidP="00024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rPr>
          <w:b/>
        </w:rPr>
        <w:t xml:space="preserve">Klauzula zabezpieczeń przeciwpożarowych - </w:t>
      </w:r>
      <w:r w:rsidRPr="005278D6">
        <w:t>z zachowaniem pozostałych, nie zmienionych niniejszą klauzulą, postanowień umowy ubezpieczenia określonych we wniosku i ogólnych warunkach ubezpieczenia,  strony uzgodniły, że:</w:t>
      </w:r>
    </w:p>
    <w:p w14:paraId="77720C0A" w14:textId="77777777" w:rsidR="00024CE4" w:rsidRPr="005278D6" w:rsidRDefault="00024CE4" w:rsidP="00024CE4">
      <w:pPr>
        <w:pStyle w:val="Akapitzlist"/>
        <w:autoSpaceDE w:val="0"/>
        <w:autoSpaceDN w:val="0"/>
        <w:adjustRightInd w:val="0"/>
        <w:spacing w:after="0"/>
        <w:ind w:left="1080"/>
        <w:jc w:val="both"/>
      </w:pPr>
      <w:r w:rsidRPr="005278D6">
        <w:t>Ubezpieczyciel oświadcza, że stan zabezpieczeń przeciwpożarowych podany w niniejszym wniosku uznaje za wystarczający (nawet gdyby odbiegał od tych określonych w ogólnych warunkach ubezpieczenia) do zawarcia ubezpieczenia i udzielenia ochrony ubezpieczeniowej. Ubezpieczyciel może uwolnić się od odpowiedzialności tylko wówczas, gdy dokona lustracji obiektu na gruncie i pisemnie złoży ewentualne zastrzeżenia pod kątem zabezpieczeń w terminie 7 dni licząc od dnia podpisania umowy ubezpieczenia.</w:t>
      </w:r>
    </w:p>
    <w:p w14:paraId="6D44C0A2" w14:textId="77777777" w:rsidR="00024CE4" w:rsidRPr="005278D6" w:rsidRDefault="00024CE4" w:rsidP="00024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rPr>
          <w:b/>
        </w:rPr>
        <w:t xml:space="preserve">Klauzula zabezpieczeń </w:t>
      </w:r>
      <w:proofErr w:type="spellStart"/>
      <w:r w:rsidRPr="005278D6">
        <w:rPr>
          <w:b/>
        </w:rPr>
        <w:t>przeciwkradzieżowych</w:t>
      </w:r>
      <w:proofErr w:type="spellEnd"/>
      <w:r w:rsidRPr="005278D6">
        <w:rPr>
          <w:b/>
        </w:rPr>
        <w:t xml:space="preserve"> - </w:t>
      </w:r>
      <w:r w:rsidRPr="005278D6">
        <w:t xml:space="preserve">z zachowaniem pozostałych, nie zmienionych niniejszą klauzulą, postanowień umowy ubezpieczenia określonych we wniosku i ogólnych warunkach ubezpieczenia,  strony uzgodniły, że: Ubezpieczyciel oświadcza, że stan zabezpieczeń </w:t>
      </w:r>
      <w:proofErr w:type="spellStart"/>
      <w:r w:rsidRPr="005278D6">
        <w:t>przeciwkradzieżowych</w:t>
      </w:r>
      <w:proofErr w:type="spellEnd"/>
      <w:r w:rsidRPr="005278D6">
        <w:t xml:space="preserve"> podany w niniejszym wniosku uznaje za wystarczający (nawet gdyby odbiegał od tych określonych w ogólnych warunkach ubezpieczenia) do zawarcia ubezpieczenia i udzielenia ochrony ubezpieczeniowej. Ubezpieczyciel może uwolnić się od odpowiedzialności tylko wówczas, gdy dokona lustracji obiektu na gruncie i pisemnie złoży ewentualne zastrzeżenia pod kątem zabezpieczeń w terminie 7 dni licząc od dnia podpisania umowy ubezpieczenia.</w:t>
      </w:r>
    </w:p>
    <w:p w14:paraId="019F015D" w14:textId="77777777" w:rsidR="00024CE4" w:rsidRPr="00C270F8" w:rsidRDefault="00024CE4" w:rsidP="00024C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5278D6">
        <w:rPr>
          <w:b/>
        </w:rPr>
        <w:t xml:space="preserve">Klauzula likwidacji szkód w sprzęcie elektronicznym- </w:t>
      </w:r>
      <w:r w:rsidRPr="005278D6">
        <w:t xml:space="preserve">z zachowaniem pozostałych nie zmienionych  niniejszą klauzulą  postanowień </w:t>
      </w:r>
      <w:proofErr w:type="spellStart"/>
      <w:r w:rsidRPr="005278D6">
        <w:t>owu</w:t>
      </w:r>
      <w:proofErr w:type="spellEnd"/>
      <w:r w:rsidRPr="005278D6">
        <w:t xml:space="preserve"> i innych postanowień umowy ubezpieczenia oraz niniejszej SIWZ ustala się, że: odszkodowanie wypłacane jest w wartości maksymalnie w granicach ustalonej w umowie sumy ubezpieczenie danego środka, rozumianej jako koszt zastąpienia  ubezpieczonego sprzętu przez fabrycznie nowy dostępny na rynku, możliwie jak najbardziej zbliżony parametrami jakości i wydajności do sprzętu zniszczonego, z uwzględnieniem kosztów transportu, demontażu i montażu oraz </w:t>
      </w:r>
      <w:r w:rsidRPr="005278D6">
        <w:lastRenderedPageBreak/>
        <w:t>opłat celnych i innych tego typu należności, niezależnie od wieku i stopnia umorzenia sprzętu.</w:t>
      </w:r>
    </w:p>
    <w:p w14:paraId="064B46EF" w14:textId="77777777" w:rsidR="00C270F8" w:rsidRPr="00444872" w:rsidRDefault="00C270F8" w:rsidP="00C270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44872">
        <w:rPr>
          <w:rFonts w:ascii="Times New Roman" w:hAnsi="Times New Roman" w:cs="Times New Roman"/>
          <w:b/>
        </w:rPr>
        <w:t xml:space="preserve">Klauzula magazynowania sprzętu elektronicznego- </w:t>
      </w:r>
      <w:r w:rsidRPr="00444872">
        <w:rPr>
          <w:rFonts w:ascii="Times New Roman" w:hAnsi="Times New Roman" w:cs="Times New Roman"/>
        </w:rPr>
        <w:t xml:space="preserve">z zachowaniem pozostałych nie zmienionych  niniejszą klauzulą  postanowień </w:t>
      </w:r>
      <w:proofErr w:type="spellStart"/>
      <w:r w:rsidRPr="00444872">
        <w:rPr>
          <w:rFonts w:ascii="Times New Roman" w:hAnsi="Times New Roman" w:cs="Times New Roman"/>
        </w:rPr>
        <w:t>owu</w:t>
      </w:r>
      <w:proofErr w:type="spellEnd"/>
      <w:r w:rsidRPr="00444872">
        <w:rPr>
          <w:rFonts w:ascii="Times New Roman" w:hAnsi="Times New Roman" w:cs="Times New Roman"/>
        </w:rPr>
        <w:t xml:space="preserve"> i innych postanowień umowy ubezpieczenia oraz niniejszej SIWZ ustala się, że: Ubezpieczyciel ponosi odpowiedzialność za szkody w  sprzęcie elektronicznym w trakcie magazynowania. Magazynowanie może mieć miejsce w przypadku nowo zakupionego sprzętu, przed jego instalacją, lub w przypadku sprzętu posiadanego i użytkowanego w trakcie przerwy w jego eksploatacji. Okres magazynowania nie może być dłuższy niż 6 miesięcy.</w:t>
      </w:r>
    </w:p>
    <w:p w14:paraId="73BBCA42" w14:textId="77777777" w:rsidR="00C270F8" w:rsidRPr="005278D6" w:rsidRDefault="00C270F8" w:rsidP="00C270F8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b/>
        </w:rPr>
      </w:pPr>
    </w:p>
    <w:p w14:paraId="4C03FFA9" w14:textId="77777777" w:rsidR="00024CE4" w:rsidRPr="005278D6" w:rsidRDefault="00024CE4" w:rsidP="00024CE4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b/>
        </w:rPr>
      </w:pPr>
    </w:p>
    <w:p w14:paraId="588B2B86" w14:textId="518D985A" w:rsidR="005278D6" w:rsidRPr="005278D6" w:rsidRDefault="00024CE4" w:rsidP="005278D6">
      <w:pPr>
        <w:jc w:val="both"/>
        <w:rPr>
          <w:rFonts w:cs="Times New Roman"/>
          <w:b/>
          <w:iCs/>
        </w:rPr>
      </w:pPr>
      <w:r w:rsidRPr="005278D6">
        <w:rPr>
          <w:b/>
        </w:rPr>
        <w:t>4.</w:t>
      </w:r>
      <w:r w:rsidR="005278D6" w:rsidRPr="005278D6">
        <w:rPr>
          <w:rFonts w:cs="Times New Roman"/>
          <w:b/>
          <w:iCs/>
        </w:rPr>
        <w:t xml:space="preserve"> 5. Warunki szczególne odpowiedzialności</w:t>
      </w:r>
    </w:p>
    <w:p w14:paraId="6E118D37" w14:textId="77777777" w:rsidR="005278D6" w:rsidRPr="005278D6" w:rsidRDefault="005278D6" w:rsidP="005278D6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5278D6">
        <w:rPr>
          <w:rFonts w:cs="Times New Roman"/>
        </w:rPr>
        <w:t>W ubezpieczeniu sprzętu elektronicznego od szkód materialnych wypłata odszkodowania w kwocie odpowiadającej wysokości szkody nie większej od sumy ubezpieczenia danego przedmiotu, przy czym przy szkodzie częściowej - w kwocie odpowiadającej wartości niezbędnych kosztów naprawy z uwzględnieniem kosztów demontażu, transportu, montażu, cła oraz innych tego typu opłat, a przy szkodzie całkowitej – w kwocie odpowiadającej wartości kosztów nabycia i zainstalowania nowego przedmiotu tego samego rodzaju o takich samych lub możliwie najbardziej zbliżonych parametrach technicznych.</w:t>
      </w:r>
    </w:p>
    <w:p w14:paraId="32637982" w14:textId="77777777" w:rsidR="005278D6" w:rsidRPr="005278D6" w:rsidRDefault="005278D6" w:rsidP="005278D6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cs="Times New Roman"/>
        </w:rPr>
      </w:pPr>
      <w:r w:rsidRPr="005278D6">
        <w:rPr>
          <w:rFonts w:cs="Times New Roman"/>
        </w:rPr>
        <w:t>W ubezpieczeniu kosztów odtworzenia danych, oprogramowania i nośników danych wypłata odszkodowania w granicach ustalonych sum ubezpieczenia w kwocie odpowiadającej wartości poniesionych kosztów w związku z wymianą/zakupem zniszczonych, uszkodzonych lub utraconych wymiennych nośników danych, ponownym wprowadzeniem danych lub programów z archiwum danych lub istniejącej dokumentacji albo odtworzeniem danych z uszkodzonego nośnika lub ponownym zainstalowaniem systemów i/lub programów, a w ubezpieczeniu zwiększonych kosztów działalności nieproporcjonalnych – w kwocie odpowiadającej poniesionym kosztom, nie większej jednak niż suma ubezpieczenia.</w:t>
      </w:r>
    </w:p>
    <w:p w14:paraId="2D3933E3" w14:textId="77777777" w:rsidR="005278D6" w:rsidRPr="005278D6" w:rsidRDefault="005278D6" w:rsidP="005278D6">
      <w:pPr>
        <w:pStyle w:val="Akapitzlist"/>
        <w:tabs>
          <w:tab w:val="left" w:pos="360"/>
        </w:tabs>
        <w:spacing w:after="0" w:line="240" w:lineRule="auto"/>
        <w:jc w:val="both"/>
        <w:rPr>
          <w:rFonts w:cs="Times New Roman"/>
        </w:rPr>
      </w:pPr>
    </w:p>
    <w:p w14:paraId="06886622" w14:textId="77777777" w:rsidR="005278D6" w:rsidRPr="005278D6" w:rsidRDefault="005278D6" w:rsidP="005278D6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5278D6">
        <w:rPr>
          <w:rFonts w:cs="Times New Roman"/>
          <w:b/>
        </w:rPr>
        <w:t>6. Klauzule fakultatywne i warunki dodatkowe</w:t>
      </w:r>
    </w:p>
    <w:p w14:paraId="39C2D196" w14:textId="77777777" w:rsidR="005278D6" w:rsidRPr="005278D6" w:rsidRDefault="005278D6" w:rsidP="005278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5278D6">
        <w:rPr>
          <w:rFonts w:cs="Times New Roman"/>
          <w:b/>
        </w:rPr>
        <w:t>Klauzula samodzielnej likwidacji szkód-</w:t>
      </w:r>
      <w:r w:rsidRPr="005278D6">
        <w:rPr>
          <w:rFonts w:cs="Times New Roman"/>
        </w:rPr>
        <w:t xml:space="preserve"> z zachowaniem pozostałych nie zmienionych  niniejszą klauzulą  postanowień </w:t>
      </w:r>
      <w:proofErr w:type="spellStart"/>
      <w:r w:rsidRPr="005278D6">
        <w:rPr>
          <w:rFonts w:cs="Times New Roman"/>
        </w:rPr>
        <w:t>owu</w:t>
      </w:r>
      <w:proofErr w:type="spellEnd"/>
      <w:r w:rsidRPr="005278D6">
        <w:rPr>
          <w:rFonts w:cs="Times New Roman"/>
        </w:rPr>
        <w:t xml:space="preserve"> i innych postanowień umowy ubezpieczenia oraz niniejszej SIWZ ustala się, że: w przypadku szkód wymagających natychmiastowej naprawy w celu zachowania ciągłości produkcji lub świadczenia usług dopuszcza się możliwość bezzwłocznego dokonania napraw </w:t>
      </w:r>
      <w:proofErr w:type="spellStart"/>
      <w:r w:rsidRPr="005278D6">
        <w:rPr>
          <w:rFonts w:cs="Times New Roman"/>
        </w:rPr>
        <w:t>t.j</w:t>
      </w:r>
      <w:proofErr w:type="spellEnd"/>
      <w:r w:rsidRPr="005278D6">
        <w:rPr>
          <w:rFonts w:cs="Times New Roman"/>
        </w:rPr>
        <w:t>. bezpośrednio po szkodzie przez odpowiednie przeszkolone ekipy naprawcze Ubezpieczającego lub Ubezpieczonego, bądź przez wyspecjalizowane firmy zewnętrzne działające na jego zlecenie. W przypadku tego rodzaju szkód, poza dokumentami wymaganymi zgodnie z warunkami ubezpieczenia, Ubezpieczający lub Ubezpieczony zobowiązany jest do sporządzenia i przedłożenia Ubezpieczycielowi dokumentacji zdjęciowej z miejsca szkody oraz zachowania do jego dyspozycji elementów uszkodzonych podlegających wymianie.</w:t>
      </w:r>
    </w:p>
    <w:p w14:paraId="01EF39EB" w14:textId="77777777" w:rsidR="005278D6" w:rsidRPr="005278D6" w:rsidRDefault="005278D6" w:rsidP="005278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  <w:r w:rsidRPr="005278D6">
        <w:rPr>
          <w:rFonts w:cs="Times New Roman"/>
          <w:b/>
        </w:rPr>
        <w:t xml:space="preserve">Klauzula niezawiadomienia w terminie o szkodzie- </w:t>
      </w:r>
      <w:r w:rsidRPr="005278D6">
        <w:rPr>
          <w:rFonts w:cs="Times New Roman"/>
        </w:rPr>
        <w:t xml:space="preserve">z zachowaniem pozostałych nie zmienionych  niniejszą klauzulą  postanowień </w:t>
      </w:r>
      <w:proofErr w:type="spellStart"/>
      <w:r w:rsidRPr="005278D6">
        <w:rPr>
          <w:rFonts w:cs="Times New Roman"/>
        </w:rPr>
        <w:t>owu</w:t>
      </w:r>
      <w:proofErr w:type="spellEnd"/>
      <w:r w:rsidRPr="005278D6">
        <w:rPr>
          <w:rFonts w:cs="Times New Roman"/>
        </w:rPr>
        <w:t xml:space="preserve"> i innych postanowień umowy ubezpieczenia oraz niniejszej SIWZ ustala się, że: skutkiem niezawiadomienia Ubezpieczyciela o zaistniałym wypadku ubezpieczeniowym w ustalonym w umowie ubezpieczenia terminie, może być jedynie zmniejszenie odszkodowania. Tylko i wyłącznie w sytuacji, jeżeli do naruszenia tego obowiązku doszło z winy umyślnej lub rażącego niedbalstwa, a naruszenie to </w:t>
      </w:r>
      <w:r w:rsidRPr="005278D6">
        <w:rPr>
          <w:rFonts w:cs="Times New Roman"/>
        </w:rPr>
        <w:lastRenderedPageBreak/>
        <w:t>przyczyniło się do zwiększenia szkody lub uniemożliwiło Ubezpieczycielowi ustalenie okoliczności i skutków wypadku.</w:t>
      </w:r>
    </w:p>
    <w:p w14:paraId="3503DF80" w14:textId="5A6B117F" w:rsidR="00024CE4" w:rsidRDefault="00024CE4" w:rsidP="005278D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cs="Times New Roman"/>
        </w:rPr>
      </w:pPr>
    </w:p>
    <w:p w14:paraId="49EC5881" w14:textId="77777777" w:rsidR="005278D6" w:rsidRPr="005278D6" w:rsidRDefault="005278D6" w:rsidP="005278D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</w:pPr>
      <w:r w:rsidRPr="005278D6">
        <w:rPr>
          <w:b/>
        </w:rPr>
        <w:t>Rodzaj wartości:</w:t>
      </w:r>
      <w:r w:rsidRPr="005278D6">
        <w:t xml:space="preserve"> odtworzeniowa</w:t>
      </w:r>
    </w:p>
    <w:p w14:paraId="0B0C2B47" w14:textId="77777777" w:rsidR="005278D6" w:rsidRPr="005278D6" w:rsidRDefault="005278D6" w:rsidP="005278D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</w:pPr>
      <w:r w:rsidRPr="005278D6">
        <w:rPr>
          <w:b/>
        </w:rPr>
        <w:t xml:space="preserve"> Franszyza redukcyjna, udział własny –</w:t>
      </w:r>
      <w:r w:rsidRPr="005278D6">
        <w:t xml:space="preserve"> zero złotych</w:t>
      </w:r>
    </w:p>
    <w:p w14:paraId="6CE4F12C" w14:textId="77777777" w:rsidR="005278D6" w:rsidRPr="005278D6" w:rsidRDefault="005278D6" w:rsidP="005278D6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</w:pPr>
      <w:r w:rsidRPr="005278D6">
        <w:rPr>
          <w:b/>
        </w:rPr>
        <w:t>Franszyza integralna –</w:t>
      </w:r>
      <w:r w:rsidRPr="005278D6">
        <w:t xml:space="preserve"> 200 zł</w:t>
      </w:r>
    </w:p>
    <w:p w14:paraId="1780F965" w14:textId="77777777" w:rsidR="005278D6" w:rsidRPr="005278D6" w:rsidRDefault="005278D6" w:rsidP="005278D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cs="Times New Roman"/>
        </w:rPr>
      </w:pPr>
    </w:p>
    <w:p w14:paraId="06C848FF" w14:textId="77777777" w:rsidR="001675D8" w:rsidRPr="005278D6" w:rsidRDefault="001675D8" w:rsidP="005731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CA5200C" w14:textId="77777777" w:rsidR="000F4C38" w:rsidRPr="005278D6" w:rsidRDefault="000F4C38" w:rsidP="005731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75CB5C26" w14:textId="77777777" w:rsidR="001675D8" w:rsidRPr="005278D6" w:rsidRDefault="001675D8" w:rsidP="005731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5278D6">
        <w:rPr>
          <w:rFonts w:cs="Times New Roman"/>
          <w:b/>
        </w:rPr>
        <w:t>3. Sumy ubezpieczenia dla poszczególnych przedmiotów</w:t>
      </w:r>
      <w:r w:rsidR="002E3ABA" w:rsidRPr="005278D6">
        <w:rPr>
          <w:rFonts w:cs="Times New Roman"/>
          <w:b/>
        </w:rPr>
        <w:t xml:space="preserve"> ubezpieczenia:</w:t>
      </w:r>
    </w:p>
    <w:p w14:paraId="7AE683F4" w14:textId="77777777" w:rsidR="001675D8" w:rsidRPr="005278D6" w:rsidRDefault="001675D8" w:rsidP="00BA4CAD">
      <w:pPr>
        <w:pStyle w:val="Akapitzlist"/>
        <w:numPr>
          <w:ilvl w:val="0"/>
          <w:numId w:val="5"/>
        </w:numPr>
        <w:overflowPunct w:val="0"/>
        <w:autoSpaceDE w:val="0"/>
        <w:textAlignment w:val="baseline"/>
        <w:rPr>
          <w:b/>
        </w:rPr>
      </w:pPr>
      <w:r w:rsidRPr="005278D6">
        <w:rPr>
          <w:b/>
        </w:rPr>
        <w:t>Koszt odtworzenia danych</w:t>
      </w:r>
      <w:r w:rsidR="00BA4CAD" w:rsidRPr="005278D6">
        <w:rPr>
          <w:b/>
        </w:rPr>
        <w:t>:</w:t>
      </w:r>
    </w:p>
    <w:p w14:paraId="78611DE0" w14:textId="15B3BF7D" w:rsidR="001675D8" w:rsidRPr="005278D6" w:rsidRDefault="001675D8" w:rsidP="001675D8">
      <w:pPr>
        <w:overflowPunct w:val="0"/>
        <w:autoSpaceDE w:val="0"/>
        <w:ind w:firstLine="284"/>
        <w:textAlignment w:val="baseline"/>
        <w:rPr>
          <w:b/>
        </w:rPr>
      </w:pPr>
      <w:r w:rsidRPr="005278D6">
        <w:t xml:space="preserve">Suma ubezpieczenia: </w:t>
      </w:r>
      <w:r w:rsidR="001F53CD">
        <w:rPr>
          <w:b/>
        </w:rPr>
        <w:t>5</w:t>
      </w:r>
      <w:r w:rsidRPr="005278D6">
        <w:rPr>
          <w:b/>
        </w:rPr>
        <w:t>0 000,00 zł</w:t>
      </w:r>
      <w:r w:rsidR="00A04038" w:rsidRPr="005278D6">
        <w:rPr>
          <w:b/>
        </w:rPr>
        <w:t xml:space="preserve">* </w:t>
      </w:r>
      <w:r w:rsidR="002E3ABA" w:rsidRPr="005278D6">
        <w:rPr>
          <w:b/>
        </w:rPr>
        <w:t>- pierwsze ryzyko</w:t>
      </w:r>
    </w:p>
    <w:p w14:paraId="40C40C7E" w14:textId="77777777" w:rsidR="001675D8" w:rsidRPr="005278D6" w:rsidRDefault="001675D8" w:rsidP="00BA4CAD">
      <w:pPr>
        <w:pStyle w:val="Akapitzlist"/>
        <w:numPr>
          <w:ilvl w:val="0"/>
          <w:numId w:val="5"/>
        </w:numPr>
        <w:overflowPunct w:val="0"/>
        <w:autoSpaceDE w:val="0"/>
        <w:textAlignment w:val="baseline"/>
        <w:rPr>
          <w:b/>
        </w:rPr>
      </w:pPr>
      <w:r w:rsidRPr="005278D6">
        <w:rPr>
          <w:b/>
        </w:rPr>
        <w:t>Oprogramowanie</w:t>
      </w:r>
      <w:r w:rsidR="00BA4CAD" w:rsidRPr="005278D6">
        <w:rPr>
          <w:b/>
        </w:rPr>
        <w:t>:</w:t>
      </w:r>
    </w:p>
    <w:p w14:paraId="3C2009D4" w14:textId="7D77C672" w:rsidR="001675D8" w:rsidRPr="005278D6" w:rsidRDefault="001675D8" w:rsidP="001675D8">
      <w:pPr>
        <w:overflowPunct w:val="0"/>
        <w:autoSpaceDE w:val="0"/>
        <w:ind w:firstLine="284"/>
        <w:textAlignment w:val="baseline"/>
        <w:rPr>
          <w:b/>
        </w:rPr>
      </w:pPr>
      <w:r w:rsidRPr="005278D6">
        <w:t xml:space="preserve">Suma ubezpieczenia: </w:t>
      </w:r>
      <w:r w:rsidR="001F53CD">
        <w:rPr>
          <w:b/>
        </w:rPr>
        <w:t>100</w:t>
      </w:r>
      <w:r w:rsidR="00A04038" w:rsidRPr="005278D6">
        <w:rPr>
          <w:b/>
        </w:rPr>
        <w:t xml:space="preserve"> 000,00 zł* </w:t>
      </w:r>
      <w:r w:rsidR="002E3ABA" w:rsidRPr="005278D6">
        <w:rPr>
          <w:b/>
        </w:rPr>
        <w:t>- pierwsze ryzyko</w:t>
      </w:r>
    </w:p>
    <w:p w14:paraId="3425CB81" w14:textId="77777777" w:rsidR="001675D8" w:rsidRPr="005278D6" w:rsidRDefault="001675D8" w:rsidP="00BA4CAD">
      <w:pPr>
        <w:pStyle w:val="Akapitzlist"/>
        <w:numPr>
          <w:ilvl w:val="0"/>
          <w:numId w:val="5"/>
        </w:numPr>
        <w:overflowPunct w:val="0"/>
        <w:autoSpaceDE w:val="0"/>
        <w:textAlignment w:val="baseline"/>
        <w:rPr>
          <w:b/>
        </w:rPr>
      </w:pPr>
      <w:r w:rsidRPr="005278D6">
        <w:rPr>
          <w:b/>
        </w:rPr>
        <w:t>Wymienne nośniki danych</w:t>
      </w:r>
      <w:r w:rsidR="00BA4CAD" w:rsidRPr="005278D6">
        <w:rPr>
          <w:b/>
        </w:rPr>
        <w:t>:</w:t>
      </w:r>
    </w:p>
    <w:p w14:paraId="28FCE443" w14:textId="5B3024EC" w:rsidR="001675D8" w:rsidRPr="005278D6" w:rsidRDefault="001675D8" w:rsidP="001675D8">
      <w:pPr>
        <w:overflowPunct w:val="0"/>
        <w:autoSpaceDE w:val="0"/>
        <w:ind w:firstLine="284"/>
        <w:textAlignment w:val="baseline"/>
        <w:rPr>
          <w:b/>
        </w:rPr>
      </w:pPr>
      <w:r w:rsidRPr="005278D6">
        <w:t xml:space="preserve">Suma ubezpieczenia:   </w:t>
      </w:r>
      <w:r w:rsidR="001F53CD">
        <w:rPr>
          <w:b/>
        </w:rPr>
        <w:t>10</w:t>
      </w:r>
      <w:r w:rsidR="00A04038" w:rsidRPr="005278D6">
        <w:rPr>
          <w:b/>
        </w:rPr>
        <w:t xml:space="preserve"> 000,00 zł* </w:t>
      </w:r>
      <w:r w:rsidR="002E3ABA" w:rsidRPr="005278D6">
        <w:rPr>
          <w:b/>
        </w:rPr>
        <w:t>- pierwsze ryzyko</w:t>
      </w:r>
    </w:p>
    <w:p w14:paraId="08CDB45C" w14:textId="77777777" w:rsidR="001675D8" w:rsidRPr="005278D6" w:rsidRDefault="001675D8" w:rsidP="00BA4CAD">
      <w:pPr>
        <w:pStyle w:val="Akapitzlist"/>
        <w:numPr>
          <w:ilvl w:val="0"/>
          <w:numId w:val="5"/>
        </w:numPr>
        <w:overflowPunct w:val="0"/>
        <w:autoSpaceDE w:val="0"/>
        <w:textAlignment w:val="baseline"/>
        <w:rPr>
          <w:b/>
        </w:rPr>
      </w:pPr>
      <w:r w:rsidRPr="005278D6">
        <w:rPr>
          <w:b/>
        </w:rPr>
        <w:t>Zwiększone koszty działalności</w:t>
      </w:r>
      <w:r w:rsidR="00BA4CAD" w:rsidRPr="005278D6">
        <w:rPr>
          <w:b/>
        </w:rPr>
        <w:t>:</w:t>
      </w:r>
    </w:p>
    <w:p w14:paraId="568CF4FA" w14:textId="04F26447" w:rsidR="001675D8" w:rsidRPr="005278D6" w:rsidRDefault="001675D8" w:rsidP="001675D8">
      <w:pPr>
        <w:overflowPunct w:val="0"/>
        <w:autoSpaceDE w:val="0"/>
        <w:ind w:firstLine="284"/>
        <w:textAlignment w:val="baseline"/>
        <w:rPr>
          <w:b/>
        </w:rPr>
      </w:pPr>
      <w:r w:rsidRPr="005278D6">
        <w:t xml:space="preserve">Suma ubezpieczenia: </w:t>
      </w:r>
      <w:r w:rsidR="001F53CD">
        <w:rPr>
          <w:b/>
        </w:rPr>
        <w:t>2</w:t>
      </w:r>
      <w:r w:rsidR="00A04038" w:rsidRPr="005278D6">
        <w:rPr>
          <w:b/>
        </w:rPr>
        <w:t>0 000,00 zł *</w:t>
      </w:r>
      <w:r w:rsidR="002E3ABA" w:rsidRPr="005278D6">
        <w:rPr>
          <w:b/>
        </w:rPr>
        <w:t xml:space="preserve"> - pierwsze ry</w:t>
      </w:r>
      <w:r w:rsidR="00830C5A" w:rsidRPr="005278D6">
        <w:rPr>
          <w:b/>
        </w:rPr>
        <w:t>zy</w:t>
      </w:r>
      <w:r w:rsidR="002E3ABA" w:rsidRPr="005278D6">
        <w:rPr>
          <w:b/>
        </w:rPr>
        <w:t>ko</w:t>
      </w:r>
    </w:p>
    <w:p w14:paraId="789F0690" w14:textId="77777777" w:rsidR="00BA4CAD" w:rsidRPr="005278D6" w:rsidRDefault="00BA4CAD" w:rsidP="001675D8">
      <w:pPr>
        <w:overflowPunct w:val="0"/>
        <w:autoSpaceDE w:val="0"/>
        <w:ind w:firstLine="284"/>
        <w:textAlignment w:val="baseline"/>
        <w:rPr>
          <w:b/>
        </w:rPr>
      </w:pPr>
      <w:r w:rsidRPr="005278D6">
        <w:rPr>
          <w:b/>
        </w:rPr>
        <w:t>e) Ubezpieczenie od szkód materialnych: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4856"/>
        <w:gridCol w:w="3510"/>
      </w:tblGrid>
      <w:tr w:rsidR="00A04038" w:rsidRPr="005278D6" w14:paraId="30174683" w14:textId="77777777" w:rsidTr="00026B97">
        <w:trPr>
          <w:cantSplit/>
          <w:trHeight w:val="262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07CBCA29" w14:textId="67BC4730" w:rsidR="00A04038" w:rsidRPr="005278D6" w:rsidRDefault="00A04038" w:rsidP="00210EEC">
            <w:pPr>
              <w:snapToGrid w:val="0"/>
              <w:jc w:val="center"/>
              <w:rPr>
                <w:b/>
                <w:color w:val="000000"/>
              </w:rPr>
            </w:pPr>
            <w:r w:rsidRPr="005278D6">
              <w:rPr>
                <w:b/>
                <w:color w:val="000000"/>
              </w:rPr>
              <w:t xml:space="preserve">1) </w:t>
            </w:r>
            <w:r w:rsidR="00210EEC" w:rsidRPr="005278D6">
              <w:rPr>
                <w:b/>
                <w:color w:val="000000"/>
              </w:rPr>
              <w:t xml:space="preserve">Urząd </w:t>
            </w:r>
            <w:r w:rsidR="001F53CD">
              <w:rPr>
                <w:b/>
                <w:color w:val="000000"/>
              </w:rPr>
              <w:t>Miasta</w:t>
            </w:r>
          </w:p>
        </w:tc>
      </w:tr>
      <w:tr w:rsidR="00A04038" w:rsidRPr="005278D6" w14:paraId="50EF792F" w14:textId="77777777" w:rsidTr="00026B97">
        <w:trPr>
          <w:trHeight w:val="262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7F8CB3D" w14:textId="77777777" w:rsidR="00A04038" w:rsidRPr="005278D6" w:rsidRDefault="00A04038" w:rsidP="00026B97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E9986C0" w14:textId="77777777" w:rsidR="00A04038" w:rsidRPr="005278D6" w:rsidRDefault="00A04038" w:rsidP="00026B97">
            <w:pPr>
              <w:snapToGrid w:val="0"/>
              <w:rPr>
                <w:color w:val="000000"/>
              </w:rPr>
            </w:pPr>
            <w:r w:rsidRPr="005278D6">
              <w:rPr>
                <w:color w:val="000000"/>
              </w:rPr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D3584F" w14:textId="579139DA" w:rsidR="00A04038" w:rsidRPr="005278D6" w:rsidRDefault="001F53CD" w:rsidP="00026B9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300000,00  zł</w:t>
            </w:r>
          </w:p>
        </w:tc>
      </w:tr>
      <w:tr w:rsidR="00A04038" w:rsidRPr="005278D6" w14:paraId="09F8BC29" w14:textId="77777777" w:rsidTr="00026B97">
        <w:trPr>
          <w:trHeight w:val="262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E08D98B" w14:textId="77777777" w:rsidR="00A04038" w:rsidRPr="005278D6" w:rsidRDefault="00A04038" w:rsidP="00026B97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48E5855" w14:textId="77777777" w:rsidR="00A04038" w:rsidRPr="005278D6" w:rsidRDefault="00A04038" w:rsidP="00026B97">
            <w:pPr>
              <w:snapToGrid w:val="0"/>
              <w:rPr>
                <w:color w:val="000000"/>
              </w:rPr>
            </w:pPr>
            <w:r w:rsidRPr="005278D6">
              <w:rPr>
                <w:color w:val="000000"/>
              </w:rPr>
              <w:t>Sprzęt elektroniczny przenośny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DF5625" w14:textId="01DEECFB" w:rsidR="00A04038" w:rsidRPr="005278D6" w:rsidRDefault="001F53CD" w:rsidP="00026B9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7939B5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  <w:r w:rsidR="00A04038" w:rsidRPr="005278D6">
              <w:rPr>
                <w:color w:val="000000"/>
              </w:rPr>
              <w:t xml:space="preserve"> zł</w:t>
            </w:r>
          </w:p>
        </w:tc>
      </w:tr>
      <w:tr w:rsidR="001F53CD" w:rsidRPr="005278D6" w14:paraId="4DA527F5" w14:textId="77777777" w:rsidTr="00026B97">
        <w:trPr>
          <w:trHeight w:val="262"/>
        </w:trPr>
        <w:tc>
          <w:tcPr>
            <w:tcW w:w="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28A86A3" w14:textId="587A774F" w:rsidR="001F53CD" w:rsidRPr="005278D6" w:rsidRDefault="001F53CD" w:rsidP="00026B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5BF44F" w14:textId="626B7080" w:rsidR="001F53CD" w:rsidRPr="005278D6" w:rsidRDefault="001F53CD" w:rsidP="00026B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B82D0C" w14:textId="6036034B" w:rsidR="001F53CD" w:rsidRPr="005278D6" w:rsidRDefault="001F53CD" w:rsidP="00026B9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7939B5">
              <w:rPr>
                <w:color w:val="000000"/>
              </w:rPr>
              <w:t>0</w:t>
            </w:r>
            <w:r>
              <w:rPr>
                <w:color w:val="000000"/>
              </w:rPr>
              <w:t>0,00 zł</w:t>
            </w:r>
          </w:p>
        </w:tc>
      </w:tr>
      <w:tr w:rsidR="00A04038" w:rsidRPr="005278D6" w14:paraId="50213618" w14:textId="77777777" w:rsidTr="00026B97">
        <w:trPr>
          <w:trHeight w:val="262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2C39A" w14:textId="77777777" w:rsidR="00A04038" w:rsidRPr="005278D6" w:rsidRDefault="00A04038" w:rsidP="00026B9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6C48E" w14:textId="77777777" w:rsidR="00A04038" w:rsidRPr="005278D6" w:rsidRDefault="00A04038" w:rsidP="00026B97">
            <w:pPr>
              <w:snapToGrid w:val="0"/>
              <w:rPr>
                <w:b/>
                <w:color w:val="000000"/>
              </w:rPr>
            </w:pPr>
            <w:r w:rsidRPr="005278D6">
              <w:rPr>
                <w:b/>
                <w:color w:val="000000"/>
              </w:rPr>
              <w:t>Razem: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F8514" w14:textId="023DE9D2" w:rsidR="00A04038" w:rsidRPr="005278D6" w:rsidRDefault="007939B5" w:rsidP="005C7310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400000,00 zł</w:t>
            </w:r>
          </w:p>
        </w:tc>
      </w:tr>
      <w:tr w:rsidR="00A04038" w:rsidRPr="005278D6" w14:paraId="191E9974" w14:textId="77777777" w:rsidTr="00026B97">
        <w:trPr>
          <w:cantSplit/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25250ADD" w14:textId="3643C6D1" w:rsidR="00A04038" w:rsidRPr="005278D6" w:rsidRDefault="00A04038" w:rsidP="00B239B1">
            <w:pPr>
              <w:snapToGrid w:val="0"/>
              <w:jc w:val="center"/>
              <w:rPr>
                <w:b/>
                <w:color w:val="000000"/>
              </w:rPr>
            </w:pPr>
            <w:r w:rsidRPr="005278D6">
              <w:rPr>
                <w:b/>
                <w:color w:val="000000"/>
              </w:rPr>
              <w:t xml:space="preserve">2) </w:t>
            </w:r>
            <w:r w:rsidR="007939B5">
              <w:rPr>
                <w:b/>
                <w:color w:val="000000"/>
              </w:rPr>
              <w:t>Przedszkole „Słoneczne” w Wasilkowie</w:t>
            </w:r>
          </w:p>
        </w:tc>
      </w:tr>
      <w:tr w:rsidR="00A04038" w:rsidRPr="005278D6" w14:paraId="0AAB7081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5F1B076" w14:textId="77777777" w:rsidR="00A04038" w:rsidRPr="005278D6" w:rsidRDefault="00A04038" w:rsidP="00026B97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40B76FB" w14:textId="77777777" w:rsidR="00A04038" w:rsidRPr="005278D6" w:rsidRDefault="00A04038" w:rsidP="00026B97">
            <w:pPr>
              <w:snapToGrid w:val="0"/>
              <w:rPr>
                <w:color w:val="000000"/>
              </w:rPr>
            </w:pPr>
            <w:r w:rsidRPr="005278D6">
              <w:rPr>
                <w:color w:val="000000"/>
              </w:rPr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E06C67" w14:textId="2B30CEA3" w:rsidR="00A04038" w:rsidRPr="005278D6" w:rsidRDefault="007939B5" w:rsidP="00026B9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42640,20</w:t>
            </w:r>
            <w:r w:rsidR="003D3C9D" w:rsidRPr="005278D6">
              <w:rPr>
                <w:color w:val="000000"/>
              </w:rPr>
              <w:t xml:space="preserve"> </w:t>
            </w:r>
            <w:r w:rsidR="00A04038" w:rsidRPr="005278D6">
              <w:rPr>
                <w:color w:val="000000"/>
              </w:rPr>
              <w:t>zł</w:t>
            </w:r>
          </w:p>
        </w:tc>
      </w:tr>
      <w:tr w:rsidR="007939B5" w:rsidRPr="005278D6" w14:paraId="1BA1728A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EA4837E" w14:textId="02C0D616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85559E1" w14:textId="3AE1AB09" w:rsidR="007939B5" w:rsidRPr="005278D6" w:rsidRDefault="007939B5" w:rsidP="007939B5">
            <w:pPr>
              <w:snapToGrid w:val="0"/>
              <w:rPr>
                <w:color w:val="000000"/>
              </w:rPr>
            </w:pPr>
            <w:r w:rsidRPr="005278D6">
              <w:rPr>
                <w:color w:val="000000"/>
              </w:rPr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5F62A" w14:textId="44ADF4A7" w:rsidR="007939B5" w:rsidRPr="005278D6" w:rsidRDefault="007939B5" w:rsidP="007939B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12107,00 zł</w:t>
            </w:r>
          </w:p>
        </w:tc>
      </w:tr>
      <w:tr w:rsidR="007939B5" w:rsidRPr="005278D6" w14:paraId="79D438A3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021134C" w14:textId="7E6B5614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FEE0E31" w14:textId="76D23DFD" w:rsidR="007939B5" w:rsidRPr="005278D6" w:rsidRDefault="007939B5" w:rsidP="007939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A367DC" w14:textId="125A3869" w:rsidR="007939B5" w:rsidRPr="005278D6" w:rsidRDefault="007939B5" w:rsidP="007939B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6170,00 zł</w:t>
            </w:r>
          </w:p>
        </w:tc>
      </w:tr>
      <w:tr w:rsidR="007939B5" w:rsidRPr="005278D6" w14:paraId="2852C31F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EE31043" w14:textId="10C30D26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7F3B993" w14:textId="04606B03" w:rsidR="007939B5" w:rsidRPr="005278D6" w:rsidRDefault="007939B5" w:rsidP="007939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Instalacja alarmowa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31112" w14:textId="2BFE2E95" w:rsidR="007939B5" w:rsidRPr="005278D6" w:rsidRDefault="00A7621A" w:rsidP="007939B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3660,00</w:t>
            </w:r>
          </w:p>
        </w:tc>
      </w:tr>
      <w:tr w:rsidR="00A7621A" w:rsidRPr="00A7621A" w14:paraId="19FECF8C" w14:textId="77777777" w:rsidTr="00CA4D4E">
        <w:trPr>
          <w:trHeight w:val="247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BBE2A85" w14:textId="2D1018CD" w:rsidR="00A7621A" w:rsidRPr="00A7621A" w:rsidRDefault="00A7621A" w:rsidP="007939B5">
            <w:pPr>
              <w:snapToGrid w:val="0"/>
              <w:rPr>
                <w:b/>
                <w:color w:val="000000"/>
              </w:rPr>
            </w:pPr>
            <w:r w:rsidRPr="00A7621A">
              <w:rPr>
                <w:b/>
                <w:color w:val="000000"/>
              </w:rPr>
              <w:t>Razem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21E3D" w14:textId="395E5783" w:rsidR="00A7621A" w:rsidRPr="00A7621A" w:rsidRDefault="00A7621A" w:rsidP="007939B5">
            <w:pPr>
              <w:snapToGrid w:val="0"/>
              <w:jc w:val="right"/>
              <w:rPr>
                <w:b/>
                <w:color w:val="000000"/>
              </w:rPr>
            </w:pPr>
            <w:r w:rsidRPr="00A7621A">
              <w:rPr>
                <w:b/>
                <w:color w:val="000000"/>
              </w:rPr>
              <w:t>64577,20</w:t>
            </w:r>
          </w:p>
        </w:tc>
      </w:tr>
      <w:tr w:rsidR="007939B5" w:rsidRPr="005278D6" w14:paraId="6F1B4A34" w14:textId="77777777" w:rsidTr="00026B97">
        <w:trPr>
          <w:cantSplit/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4B7F5637" w14:textId="25944A6F" w:rsidR="007939B5" w:rsidRPr="005278D6" w:rsidRDefault="007939B5" w:rsidP="007939B5">
            <w:pPr>
              <w:snapToGrid w:val="0"/>
              <w:jc w:val="center"/>
              <w:rPr>
                <w:b/>
              </w:rPr>
            </w:pPr>
            <w:r w:rsidRPr="005278D6">
              <w:rPr>
                <w:b/>
              </w:rPr>
              <w:t xml:space="preserve">3) </w:t>
            </w:r>
            <w:r>
              <w:rPr>
                <w:b/>
              </w:rPr>
              <w:t>Miejska Biblioteka Publiczna</w:t>
            </w:r>
          </w:p>
        </w:tc>
      </w:tr>
      <w:tr w:rsidR="007939B5" w:rsidRPr="005278D6" w14:paraId="1350E0D8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4FA9F03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lastRenderedPageBreak/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DB2DBC8" w14:textId="77777777" w:rsidR="007939B5" w:rsidRPr="005278D6" w:rsidRDefault="007939B5" w:rsidP="007939B5">
            <w:pPr>
              <w:snapToGrid w:val="0"/>
            </w:pPr>
            <w:r w:rsidRPr="005278D6"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A64924" w14:textId="361E86B9" w:rsidR="007939B5" w:rsidRPr="005278D6" w:rsidRDefault="007939B5" w:rsidP="007939B5">
            <w:pPr>
              <w:snapToGrid w:val="0"/>
              <w:jc w:val="right"/>
            </w:pPr>
            <w:r>
              <w:t>46579,00 zł</w:t>
            </w:r>
          </w:p>
        </w:tc>
      </w:tr>
      <w:tr w:rsidR="007939B5" w:rsidRPr="005278D6" w14:paraId="60C8DB30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CE6E33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66690E" w14:textId="77777777" w:rsidR="007939B5" w:rsidRPr="005278D6" w:rsidRDefault="007939B5" w:rsidP="007939B5">
            <w:pPr>
              <w:snapToGrid w:val="0"/>
              <w:rPr>
                <w:b/>
              </w:rPr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FF59" w14:textId="334E86C1" w:rsidR="007939B5" w:rsidRPr="005278D6" w:rsidRDefault="007939B5" w:rsidP="007939B5">
            <w:pPr>
              <w:snapToGrid w:val="0"/>
              <w:jc w:val="right"/>
            </w:pPr>
            <w:r>
              <w:t>28131,00 zł</w:t>
            </w:r>
          </w:p>
        </w:tc>
      </w:tr>
      <w:tr w:rsidR="007939B5" w:rsidRPr="005278D6" w14:paraId="1D010E26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92267" w14:textId="2BA6428E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99ED7" w14:textId="4493F0FC" w:rsidR="007939B5" w:rsidRPr="005278D6" w:rsidRDefault="007939B5" w:rsidP="007939B5">
            <w:pPr>
              <w:snapToGrid w:val="0"/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5447" w14:textId="36522325" w:rsidR="007939B5" w:rsidRPr="005278D6" w:rsidRDefault="007939B5" w:rsidP="007939B5">
            <w:pPr>
              <w:snapToGrid w:val="0"/>
              <w:jc w:val="right"/>
            </w:pPr>
            <w:r>
              <w:t>7218,00 zł</w:t>
            </w:r>
          </w:p>
        </w:tc>
      </w:tr>
      <w:tr w:rsidR="007939B5" w:rsidRPr="005278D6" w14:paraId="51F96E1A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8DA2D2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C18B9" w14:textId="77777777" w:rsidR="007939B5" w:rsidRPr="005278D6" w:rsidRDefault="007939B5" w:rsidP="007939B5">
            <w:pPr>
              <w:snapToGrid w:val="0"/>
              <w:rPr>
                <w:b/>
              </w:rPr>
            </w:pPr>
            <w:r w:rsidRPr="005278D6">
              <w:rPr>
                <w:b/>
              </w:rPr>
              <w:t>Razem: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4128" w14:textId="3675423A" w:rsidR="007939B5" w:rsidRPr="005278D6" w:rsidRDefault="007939B5" w:rsidP="007939B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81928,00 zł</w:t>
            </w:r>
          </w:p>
        </w:tc>
      </w:tr>
      <w:tr w:rsidR="007939B5" w:rsidRPr="005278D6" w14:paraId="028BB813" w14:textId="77777777" w:rsidTr="00026B97">
        <w:trPr>
          <w:cantSplit/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6901BBBA" w14:textId="092450DC" w:rsidR="007939B5" w:rsidRPr="005278D6" w:rsidRDefault="007939B5" w:rsidP="007939B5">
            <w:pPr>
              <w:snapToGrid w:val="0"/>
              <w:jc w:val="center"/>
              <w:rPr>
                <w:b/>
              </w:rPr>
            </w:pPr>
            <w:r w:rsidRPr="005278D6">
              <w:rPr>
                <w:b/>
              </w:rPr>
              <w:t xml:space="preserve">4) </w:t>
            </w:r>
            <w:r>
              <w:rPr>
                <w:b/>
              </w:rPr>
              <w:t>Szkoła Podstawowa w Studziankach</w:t>
            </w:r>
          </w:p>
        </w:tc>
      </w:tr>
      <w:tr w:rsidR="007939B5" w:rsidRPr="005278D6" w14:paraId="6B7D57D6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5215ACA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BA4BF78" w14:textId="34360CB2" w:rsidR="007939B5" w:rsidRPr="005278D6" w:rsidRDefault="007939B5" w:rsidP="007939B5">
            <w:pPr>
              <w:snapToGrid w:val="0"/>
            </w:pPr>
            <w:r w:rsidRPr="005278D6">
              <w:t>Sprzęt elektroniczny stacjonarny</w:t>
            </w:r>
            <w:r>
              <w:t xml:space="preserve"> z kserokopiarkami i urządzeniami wielofunkcyjnymi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21F08" w14:textId="06529AC4" w:rsidR="007939B5" w:rsidRPr="005278D6" w:rsidRDefault="007939B5" w:rsidP="007939B5">
            <w:pPr>
              <w:snapToGrid w:val="0"/>
              <w:jc w:val="right"/>
            </w:pPr>
            <w:r>
              <w:t>113701,14</w:t>
            </w:r>
          </w:p>
        </w:tc>
      </w:tr>
      <w:tr w:rsidR="007939B5" w:rsidRPr="005278D6" w14:paraId="347FF26A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F9617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DD92D" w14:textId="77777777" w:rsidR="007939B5" w:rsidRPr="005278D6" w:rsidRDefault="007939B5" w:rsidP="007939B5">
            <w:pPr>
              <w:snapToGrid w:val="0"/>
              <w:rPr>
                <w:b/>
              </w:rPr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197F8" w14:textId="5273413B" w:rsidR="007939B5" w:rsidRPr="005278D6" w:rsidRDefault="007939B5" w:rsidP="007939B5">
            <w:pPr>
              <w:snapToGrid w:val="0"/>
              <w:jc w:val="right"/>
              <w:rPr>
                <w:b/>
              </w:rPr>
            </w:pPr>
            <w:r>
              <w:t>40259,20</w:t>
            </w:r>
          </w:p>
        </w:tc>
      </w:tr>
      <w:tr w:rsidR="007939B5" w:rsidRPr="005278D6" w14:paraId="682634C1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3A6DF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59518" w14:textId="77777777" w:rsidR="007939B5" w:rsidRPr="005278D6" w:rsidRDefault="007939B5" w:rsidP="007939B5">
            <w:pPr>
              <w:snapToGrid w:val="0"/>
              <w:rPr>
                <w:b/>
              </w:rPr>
            </w:pPr>
            <w:r w:rsidRPr="005278D6">
              <w:rPr>
                <w:b/>
              </w:rPr>
              <w:t>Razem: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C2FE" w14:textId="599B8A19" w:rsidR="007939B5" w:rsidRPr="005278D6" w:rsidRDefault="007939B5" w:rsidP="007939B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153960,34</w:t>
            </w:r>
            <w:r w:rsidRPr="005278D6">
              <w:rPr>
                <w:b/>
              </w:rPr>
              <w:t xml:space="preserve"> zł</w:t>
            </w:r>
          </w:p>
        </w:tc>
      </w:tr>
      <w:tr w:rsidR="007939B5" w:rsidRPr="005278D6" w14:paraId="78B025BE" w14:textId="77777777" w:rsidTr="00026B97">
        <w:trPr>
          <w:cantSplit/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1CC2CFF2" w14:textId="3C7705F9" w:rsidR="007939B5" w:rsidRPr="005278D6" w:rsidRDefault="007939B5" w:rsidP="007939B5">
            <w:pPr>
              <w:snapToGrid w:val="0"/>
              <w:jc w:val="center"/>
              <w:rPr>
                <w:b/>
              </w:rPr>
            </w:pPr>
            <w:r w:rsidRPr="005278D6">
              <w:rPr>
                <w:b/>
              </w:rPr>
              <w:t xml:space="preserve">5) Szkoła Podstawowa </w:t>
            </w:r>
            <w:r>
              <w:rPr>
                <w:b/>
              </w:rPr>
              <w:t>nr 1 im. Ks. W. Rabczyńskiego</w:t>
            </w:r>
          </w:p>
        </w:tc>
      </w:tr>
      <w:tr w:rsidR="007939B5" w:rsidRPr="005278D6" w14:paraId="4CC0FD76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8A4D805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700042C" w14:textId="77777777" w:rsidR="007939B5" w:rsidRPr="005278D6" w:rsidRDefault="007939B5" w:rsidP="007939B5">
            <w:pPr>
              <w:snapToGrid w:val="0"/>
            </w:pPr>
            <w:r w:rsidRPr="005278D6"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CC2FC" w14:textId="222CD8C3" w:rsidR="007939B5" w:rsidRPr="005278D6" w:rsidRDefault="007939B5" w:rsidP="007939B5">
            <w:pPr>
              <w:snapToGrid w:val="0"/>
              <w:jc w:val="right"/>
            </w:pPr>
            <w:r>
              <w:t>127779,05</w:t>
            </w:r>
            <w:r w:rsidRPr="005278D6">
              <w:t xml:space="preserve"> zł</w:t>
            </w:r>
          </w:p>
        </w:tc>
      </w:tr>
      <w:tr w:rsidR="007939B5" w:rsidRPr="005278D6" w14:paraId="6ADE25FF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C86F63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5E26E" w14:textId="77777777" w:rsidR="007939B5" w:rsidRPr="005278D6" w:rsidRDefault="007939B5" w:rsidP="007939B5">
            <w:pPr>
              <w:shd w:val="clear" w:color="auto" w:fill="FFFFFF"/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A261" w14:textId="7A1FE4CE" w:rsidR="007939B5" w:rsidRPr="005278D6" w:rsidRDefault="007939B5" w:rsidP="007939B5">
            <w:pPr>
              <w:shd w:val="clear" w:color="auto" w:fill="FFFFFF"/>
              <w:jc w:val="right"/>
            </w:pPr>
            <w:r>
              <w:t>112331,79</w:t>
            </w:r>
            <w:r w:rsidRPr="005278D6">
              <w:t xml:space="preserve"> zł.</w:t>
            </w:r>
          </w:p>
        </w:tc>
      </w:tr>
      <w:tr w:rsidR="007939B5" w:rsidRPr="005278D6" w14:paraId="6CE3C291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7B26E" w14:textId="4D2CE764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C4E6A1" w14:textId="01AA0BBF" w:rsidR="007939B5" w:rsidRPr="005278D6" w:rsidRDefault="007939B5" w:rsidP="007939B5">
            <w:pPr>
              <w:shd w:val="clear" w:color="auto" w:fill="FFFFFF"/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05898" w14:textId="7A1083FF" w:rsidR="007939B5" w:rsidRPr="005278D6" w:rsidRDefault="007939B5" w:rsidP="007939B5">
            <w:pPr>
              <w:shd w:val="clear" w:color="auto" w:fill="FFFFFF"/>
              <w:jc w:val="right"/>
            </w:pPr>
            <w:r>
              <w:t>21565,00 zł</w:t>
            </w:r>
          </w:p>
        </w:tc>
      </w:tr>
      <w:tr w:rsidR="007939B5" w:rsidRPr="005278D6" w14:paraId="73C0F967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C1E8C" w14:textId="4EB5D4A6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CD405" w14:textId="7516C1C6" w:rsidR="007939B5" w:rsidRPr="005278D6" w:rsidRDefault="007939B5" w:rsidP="007939B5">
            <w:pPr>
              <w:shd w:val="clear" w:color="auto" w:fill="FFFFFF"/>
            </w:pPr>
            <w:r>
              <w:t xml:space="preserve">System </w:t>
            </w:r>
            <w:proofErr w:type="spellStart"/>
            <w:r>
              <w:t>monitorngu</w:t>
            </w:r>
            <w:proofErr w:type="spellEnd"/>
            <w:r>
              <w:t xml:space="preserve"> ( w tym: kamery </w:t>
            </w:r>
            <w:proofErr w:type="spellStart"/>
            <w:r>
              <w:t>zewn</w:t>
            </w:r>
            <w:proofErr w:type="spellEnd"/>
            <w:r>
              <w:t xml:space="preserve">, </w:t>
            </w:r>
            <w:proofErr w:type="spellStart"/>
            <w:r>
              <w:t>wewn</w:t>
            </w:r>
            <w:proofErr w:type="spellEnd"/>
            <w:r>
              <w:t>. Rejestrator, dyski)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ECB10" w14:textId="50E74DFF" w:rsidR="007939B5" w:rsidRPr="005278D6" w:rsidRDefault="007939B5" w:rsidP="007939B5">
            <w:pPr>
              <w:shd w:val="clear" w:color="auto" w:fill="FFFFFF"/>
              <w:jc w:val="right"/>
            </w:pPr>
            <w:r>
              <w:t>43534,48 zł</w:t>
            </w:r>
          </w:p>
        </w:tc>
      </w:tr>
      <w:tr w:rsidR="007939B5" w:rsidRPr="005278D6" w14:paraId="39E0EE28" w14:textId="77777777" w:rsidTr="00026B97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64A1C5" w14:textId="77777777" w:rsidR="007939B5" w:rsidRPr="005278D6" w:rsidRDefault="007939B5" w:rsidP="007939B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9EDF68" w14:textId="77777777" w:rsidR="007939B5" w:rsidRPr="005278D6" w:rsidRDefault="007939B5" w:rsidP="007939B5">
            <w:pPr>
              <w:snapToGrid w:val="0"/>
              <w:rPr>
                <w:b/>
              </w:rPr>
            </w:pPr>
            <w:r w:rsidRPr="005278D6">
              <w:rPr>
                <w:b/>
              </w:rPr>
              <w:t>Razem: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4E47" w14:textId="034719AB" w:rsidR="007939B5" w:rsidRPr="005278D6" w:rsidRDefault="007939B5" w:rsidP="007939B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305210,32 zł</w:t>
            </w:r>
          </w:p>
        </w:tc>
      </w:tr>
      <w:tr w:rsidR="007939B5" w:rsidRPr="005278D6" w14:paraId="50D5BE5D" w14:textId="77777777" w:rsidTr="00026B97">
        <w:trPr>
          <w:cantSplit/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14:paraId="051D51BF" w14:textId="45EEFEAD" w:rsidR="007939B5" w:rsidRPr="005278D6" w:rsidRDefault="007939B5" w:rsidP="007939B5">
            <w:pPr>
              <w:snapToGrid w:val="0"/>
              <w:jc w:val="center"/>
              <w:rPr>
                <w:b/>
              </w:rPr>
            </w:pPr>
            <w:r w:rsidRPr="005278D6">
              <w:rPr>
                <w:b/>
              </w:rPr>
              <w:t xml:space="preserve">6) </w:t>
            </w:r>
            <w:r>
              <w:rPr>
                <w:b/>
              </w:rPr>
              <w:t>Szkoła Podstawowa im. Króla Zygmunta Augusta</w:t>
            </w:r>
          </w:p>
        </w:tc>
      </w:tr>
      <w:tr w:rsidR="002B0279" w:rsidRPr="005278D6" w14:paraId="3C9709BF" w14:textId="77777777" w:rsidTr="00670BB2">
        <w:trPr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5EDD" w14:textId="31EE50D3" w:rsidR="002B0279" w:rsidRPr="002B0279" w:rsidRDefault="002B0279" w:rsidP="002B0279">
            <w:pPr>
              <w:snapToGrid w:val="0"/>
              <w:rPr>
                <w:b/>
              </w:rPr>
            </w:pPr>
            <w:r w:rsidRPr="002B0279">
              <w:rPr>
                <w:b/>
              </w:rPr>
              <w:t>Szkoła Podstawowa w Wasilkowie</w:t>
            </w:r>
          </w:p>
        </w:tc>
      </w:tr>
      <w:tr w:rsidR="002B0279" w:rsidRPr="005278D6" w14:paraId="4B2770FA" w14:textId="77777777" w:rsidTr="007939B5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BC947" w14:textId="4822969A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3B5A447" w14:textId="71F877FF" w:rsidR="002B0279" w:rsidRPr="005278D6" w:rsidRDefault="002B0279" w:rsidP="002B0279">
            <w:pPr>
              <w:snapToGrid w:val="0"/>
            </w:pPr>
            <w:r w:rsidRPr="005278D6"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6BF874" w14:textId="49C588A2" w:rsidR="002B0279" w:rsidRPr="005278D6" w:rsidRDefault="002B0279" w:rsidP="002B0279">
            <w:pPr>
              <w:snapToGrid w:val="0"/>
              <w:jc w:val="right"/>
            </w:pPr>
            <w:r>
              <w:t>218661,60</w:t>
            </w:r>
            <w:r w:rsidRPr="005278D6">
              <w:t xml:space="preserve"> zł</w:t>
            </w:r>
          </w:p>
        </w:tc>
      </w:tr>
      <w:tr w:rsidR="002B0279" w:rsidRPr="005278D6" w14:paraId="11C815DF" w14:textId="77777777" w:rsidTr="007939B5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D6172" w14:textId="4840FEF1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7C028F4" w14:textId="00814F74" w:rsidR="002B0279" w:rsidRPr="005278D6" w:rsidRDefault="002B0279" w:rsidP="002B0279">
            <w:pPr>
              <w:snapToGrid w:val="0"/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F010FA" w14:textId="5FD87B45" w:rsidR="002B0279" w:rsidRPr="005278D6" w:rsidRDefault="002B0279" w:rsidP="002B0279">
            <w:pPr>
              <w:snapToGrid w:val="0"/>
              <w:jc w:val="right"/>
            </w:pPr>
            <w:r>
              <w:t>169225,62</w:t>
            </w:r>
            <w:r w:rsidRPr="005278D6">
              <w:t xml:space="preserve"> zł.</w:t>
            </w:r>
          </w:p>
        </w:tc>
      </w:tr>
      <w:tr w:rsidR="002B0279" w:rsidRPr="005278D6" w14:paraId="2CD3C305" w14:textId="77777777" w:rsidTr="007939B5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F6F6A" w14:textId="3786440B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4A22D52" w14:textId="34ED1AF6" w:rsidR="002B0279" w:rsidRPr="005278D6" w:rsidRDefault="002B0279" w:rsidP="002B0279">
            <w:pPr>
              <w:snapToGrid w:val="0"/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B16746" w14:textId="77F7EC00" w:rsidR="002B0279" w:rsidRPr="005278D6" w:rsidRDefault="002B0279" w:rsidP="002B0279">
            <w:pPr>
              <w:snapToGrid w:val="0"/>
              <w:jc w:val="right"/>
            </w:pPr>
            <w:r>
              <w:t>10377,80 zł</w:t>
            </w:r>
          </w:p>
        </w:tc>
      </w:tr>
      <w:tr w:rsidR="002B0279" w:rsidRPr="005278D6" w14:paraId="38A9C917" w14:textId="77777777" w:rsidTr="007939B5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5A3D3" w14:textId="5AAFEA32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9A9ABD" w14:textId="29B86B77" w:rsidR="002B0279" w:rsidRPr="005278D6" w:rsidRDefault="002B0279" w:rsidP="002B0279">
            <w:pPr>
              <w:snapToGrid w:val="0"/>
            </w:pPr>
            <w:r>
              <w:t xml:space="preserve">System </w:t>
            </w:r>
            <w:proofErr w:type="spellStart"/>
            <w:r>
              <w:t>monitorngu</w:t>
            </w:r>
            <w:proofErr w:type="spellEnd"/>
            <w:r>
              <w:t xml:space="preserve"> ( w tym: kamery </w:t>
            </w:r>
            <w:proofErr w:type="spellStart"/>
            <w:r>
              <w:t>zewn</w:t>
            </w:r>
            <w:proofErr w:type="spellEnd"/>
            <w:r>
              <w:t xml:space="preserve">, </w:t>
            </w:r>
            <w:proofErr w:type="spellStart"/>
            <w:r>
              <w:t>wewn</w:t>
            </w:r>
            <w:proofErr w:type="spellEnd"/>
            <w:r>
              <w:t>. Rejestrator, dyski)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2F0A45" w14:textId="64159446" w:rsidR="002B0279" w:rsidRPr="005278D6" w:rsidRDefault="002B0279" w:rsidP="002B0279">
            <w:pPr>
              <w:snapToGrid w:val="0"/>
              <w:jc w:val="right"/>
            </w:pPr>
            <w:r>
              <w:t>70099,54 zł</w:t>
            </w:r>
          </w:p>
        </w:tc>
      </w:tr>
      <w:tr w:rsidR="002B0279" w:rsidRPr="005278D6" w14:paraId="3E1DBD58" w14:textId="77777777" w:rsidTr="00DA47DC">
        <w:trPr>
          <w:trHeight w:val="247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F6AAF0" w14:textId="5DE0CA57" w:rsidR="002B0279" w:rsidRPr="002B0279" w:rsidRDefault="002B0279" w:rsidP="002B0279">
            <w:pPr>
              <w:snapToGrid w:val="0"/>
              <w:rPr>
                <w:b/>
              </w:rPr>
            </w:pPr>
            <w:r w:rsidRPr="002B0279">
              <w:rPr>
                <w:b/>
              </w:rPr>
              <w:t>Razem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087281" w14:textId="1450C35B" w:rsidR="002B0279" w:rsidRPr="005278D6" w:rsidRDefault="002B0279" w:rsidP="002B0279">
            <w:pPr>
              <w:snapToGrid w:val="0"/>
              <w:jc w:val="right"/>
            </w:pPr>
            <w:r>
              <w:t>468394,16 zł</w:t>
            </w:r>
          </w:p>
        </w:tc>
      </w:tr>
      <w:tr w:rsidR="002B0279" w:rsidRPr="005278D6" w14:paraId="3D6DAA52" w14:textId="77777777" w:rsidTr="00687710">
        <w:trPr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7830" w14:textId="15535F7F" w:rsidR="002B0279" w:rsidRPr="002B0279" w:rsidRDefault="002B0279" w:rsidP="002B0279">
            <w:pPr>
              <w:snapToGrid w:val="0"/>
              <w:rPr>
                <w:b/>
              </w:rPr>
            </w:pPr>
            <w:r w:rsidRPr="002B0279">
              <w:rPr>
                <w:b/>
              </w:rPr>
              <w:t>Szkoła Podstawowa w Jurowcach</w:t>
            </w:r>
          </w:p>
        </w:tc>
      </w:tr>
      <w:tr w:rsidR="002B0279" w:rsidRPr="005278D6" w14:paraId="1AEE9583" w14:textId="77777777" w:rsidTr="007939B5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6A0C4" w14:textId="5B027C4E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ED2590B" w14:textId="685A729A" w:rsidR="002B0279" w:rsidRPr="005278D6" w:rsidRDefault="002B0279" w:rsidP="002B0279">
            <w:pPr>
              <w:snapToGrid w:val="0"/>
            </w:pPr>
            <w:r w:rsidRPr="005278D6">
              <w:t>Sprzęt elektroniczny stacjonarny</w:t>
            </w:r>
            <w:r>
              <w:t xml:space="preserve"> z kserokopiarkami i urządzeniami wielofunkcyjnymi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AECCAB" w14:textId="52FC661D" w:rsidR="002B0279" w:rsidRPr="005278D6" w:rsidRDefault="002B0279" w:rsidP="002B0279">
            <w:pPr>
              <w:snapToGrid w:val="0"/>
              <w:jc w:val="right"/>
            </w:pPr>
            <w:r>
              <w:t>8236,06 zł</w:t>
            </w:r>
          </w:p>
        </w:tc>
      </w:tr>
      <w:tr w:rsidR="002B0279" w:rsidRPr="005278D6" w14:paraId="13F69D70" w14:textId="77777777" w:rsidTr="00FA14F1">
        <w:trPr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A5689" w14:textId="79A12051" w:rsidR="002B0279" w:rsidRPr="002B0279" w:rsidRDefault="002B0279" w:rsidP="002B0279">
            <w:pPr>
              <w:snapToGrid w:val="0"/>
              <w:rPr>
                <w:b/>
              </w:rPr>
            </w:pPr>
            <w:r w:rsidRPr="002B0279">
              <w:rPr>
                <w:b/>
              </w:rPr>
              <w:t>Szkoła Podstawowa w Sochoniach</w:t>
            </w:r>
          </w:p>
        </w:tc>
      </w:tr>
      <w:tr w:rsidR="002B0279" w:rsidRPr="005278D6" w14:paraId="4B92FA00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7415A" w14:textId="787B94F1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lastRenderedPageBreak/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692D2F1" w14:textId="380DDA90" w:rsidR="002B0279" w:rsidRPr="005278D6" w:rsidRDefault="002B0279" w:rsidP="002B0279">
            <w:pPr>
              <w:snapToGrid w:val="0"/>
            </w:pPr>
            <w:r w:rsidRPr="005278D6"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B338B2" w14:textId="7D4F61AD" w:rsidR="002B0279" w:rsidRPr="005278D6" w:rsidRDefault="002B0279" w:rsidP="002B0279">
            <w:pPr>
              <w:snapToGrid w:val="0"/>
              <w:jc w:val="right"/>
            </w:pPr>
            <w:r>
              <w:t>29260,70</w:t>
            </w:r>
          </w:p>
        </w:tc>
      </w:tr>
      <w:tr w:rsidR="002B0279" w:rsidRPr="005278D6" w14:paraId="4BF5D3DA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539F22" w14:textId="720074C6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60CC693" w14:textId="168CC2CC" w:rsidR="002B0279" w:rsidRPr="005278D6" w:rsidRDefault="002B0279" w:rsidP="002B0279">
            <w:pPr>
              <w:snapToGrid w:val="0"/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2ACC8B" w14:textId="36AB4350" w:rsidR="002B0279" w:rsidRPr="005278D6" w:rsidRDefault="002B0279" w:rsidP="002B0279">
            <w:pPr>
              <w:snapToGrid w:val="0"/>
              <w:jc w:val="right"/>
            </w:pPr>
            <w:r>
              <w:t>1800,00</w:t>
            </w:r>
            <w:r w:rsidRPr="005278D6">
              <w:t xml:space="preserve"> zł.</w:t>
            </w:r>
          </w:p>
        </w:tc>
      </w:tr>
      <w:tr w:rsidR="002B0279" w:rsidRPr="005278D6" w14:paraId="2F7DDD16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2EEAF" w14:textId="467850E7" w:rsidR="002B0279" w:rsidRPr="005278D6" w:rsidRDefault="002B0279" w:rsidP="002B02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83B6CA4" w14:textId="10C48211" w:rsidR="002B0279" w:rsidRPr="005278D6" w:rsidRDefault="002B0279" w:rsidP="002B0279">
            <w:pPr>
              <w:snapToGrid w:val="0"/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C3AAD8" w14:textId="65E2FEA7" w:rsidR="002B0279" w:rsidRPr="005278D6" w:rsidRDefault="002B0279" w:rsidP="002B0279">
            <w:pPr>
              <w:snapToGrid w:val="0"/>
              <w:jc w:val="right"/>
            </w:pPr>
            <w:r>
              <w:t>5111,86 zł</w:t>
            </w:r>
          </w:p>
        </w:tc>
      </w:tr>
      <w:tr w:rsidR="002B0279" w:rsidRPr="005278D6" w14:paraId="127A9A02" w14:textId="77777777" w:rsidTr="00A7621A">
        <w:trPr>
          <w:trHeight w:val="247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04E7B" w14:textId="595542FD" w:rsidR="002B0279" w:rsidRPr="002B0279" w:rsidRDefault="002B0279" w:rsidP="002B0279">
            <w:pPr>
              <w:snapToGrid w:val="0"/>
              <w:rPr>
                <w:b/>
              </w:rPr>
            </w:pPr>
            <w:r w:rsidRPr="002B0279">
              <w:rPr>
                <w:b/>
              </w:rPr>
              <w:t>Razem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FF8413" w14:textId="32F5A277" w:rsidR="002B0279" w:rsidRPr="002B0279" w:rsidRDefault="002B0279" w:rsidP="002B0279">
            <w:pPr>
              <w:snapToGrid w:val="0"/>
              <w:jc w:val="right"/>
              <w:rPr>
                <w:b/>
              </w:rPr>
            </w:pPr>
            <w:r w:rsidRPr="002B0279">
              <w:rPr>
                <w:b/>
              </w:rPr>
              <w:t>36172,56</w:t>
            </w:r>
          </w:p>
        </w:tc>
      </w:tr>
      <w:tr w:rsidR="00A7621A" w:rsidRPr="005278D6" w14:paraId="7820E5E1" w14:textId="77777777" w:rsidTr="00A7621A">
        <w:trPr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41BFDA27" w14:textId="40263066" w:rsidR="00A7621A" w:rsidRPr="00A7621A" w:rsidRDefault="00A7621A" w:rsidP="00A7621A">
            <w:pPr>
              <w:snapToGrid w:val="0"/>
              <w:rPr>
                <w:b/>
              </w:rPr>
            </w:pPr>
            <w:r>
              <w:rPr>
                <w:b/>
              </w:rPr>
              <w:t>Miejski Ośrodek Animacji Kultury</w:t>
            </w:r>
          </w:p>
        </w:tc>
      </w:tr>
      <w:tr w:rsidR="00A7621A" w:rsidRPr="005278D6" w14:paraId="3426B472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FCF2B" w14:textId="42242906" w:rsidR="00A7621A" w:rsidRPr="005278D6" w:rsidRDefault="00A7621A" w:rsidP="00A7621A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C5B63C9" w14:textId="00469A62" w:rsidR="00A7621A" w:rsidRPr="005278D6" w:rsidRDefault="00A7621A" w:rsidP="00A7621A">
            <w:pPr>
              <w:snapToGrid w:val="0"/>
            </w:pPr>
            <w:r w:rsidRPr="005278D6"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0FF494" w14:textId="45C3A27B" w:rsidR="00A7621A" w:rsidRPr="005278D6" w:rsidRDefault="00A7621A" w:rsidP="00A7621A">
            <w:pPr>
              <w:snapToGrid w:val="0"/>
              <w:jc w:val="right"/>
            </w:pPr>
            <w:r>
              <w:t>6620,00</w:t>
            </w:r>
            <w:r w:rsidRPr="005278D6">
              <w:t xml:space="preserve"> zł</w:t>
            </w:r>
          </w:p>
        </w:tc>
      </w:tr>
      <w:tr w:rsidR="00A7621A" w:rsidRPr="005278D6" w14:paraId="19F50AC9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55BB8" w14:textId="41CD1254" w:rsidR="00A7621A" w:rsidRPr="005278D6" w:rsidRDefault="00A7621A" w:rsidP="00A7621A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8FC87AC" w14:textId="7344EE4A" w:rsidR="00A7621A" w:rsidRPr="005278D6" w:rsidRDefault="00A7621A" w:rsidP="00A7621A">
            <w:pPr>
              <w:snapToGrid w:val="0"/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EDA58E" w14:textId="6E209E34" w:rsidR="00A7621A" w:rsidRPr="005278D6" w:rsidRDefault="00A7621A" w:rsidP="00A7621A">
            <w:pPr>
              <w:snapToGrid w:val="0"/>
              <w:jc w:val="right"/>
            </w:pPr>
            <w:r>
              <w:t>50070,00</w:t>
            </w:r>
            <w:r w:rsidRPr="005278D6">
              <w:t xml:space="preserve"> zł.</w:t>
            </w:r>
          </w:p>
        </w:tc>
      </w:tr>
      <w:tr w:rsidR="00A7621A" w:rsidRPr="005278D6" w14:paraId="1ABB4749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3B586F" w14:textId="7A6EB4FF" w:rsidR="00A7621A" w:rsidRPr="005278D6" w:rsidRDefault="00A7621A" w:rsidP="00A762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DBC865F" w14:textId="0422A69B" w:rsidR="00A7621A" w:rsidRPr="005278D6" w:rsidRDefault="00A7621A" w:rsidP="00A7621A">
            <w:pPr>
              <w:snapToGrid w:val="0"/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7BC182" w14:textId="2A245CED" w:rsidR="00A7621A" w:rsidRPr="005278D6" w:rsidRDefault="00A7621A" w:rsidP="00A7621A">
            <w:pPr>
              <w:snapToGrid w:val="0"/>
              <w:jc w:val="right"/>
            </w:pPr>
            <w:r>
              <w:t>1500,00 zł</w:t>
            </w:r>
          </w:p>
        </w:tc>
      </w:tr>
      <w:tr w:rsidR="00A7621A" w:rsidRPr="005278D6" w14:paraId="5C9FDDD1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98C398" w14:textId="7BE8CB83" w:rsidR="00A7621A" w:rsidRPr="005278D6" w:rsidRDefault="00A7621A" w:rsidP="00A762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949367" w14:textId="2CD469A3" w:rsidR="00A7621A" w:rsidRPr="005278D6" w:rsidRDefault="00A7621A" w:rsidP="00A7621A">
            <w:pPr>
              <w:snapToGrid w:val="0"/>
            </w:pPr>
            <w:r>
              <w:t xml:space="preserve">System </w:t>
            </w:r>
            <w:proofErr w:type="spellStart"/>
            <w:r>
              <w:t>monitorngu</w:t>
            </w:r>
            <w:proofErr w:type="spellEnd"/>
            <w:r>
              <w:t xml:space="preserve"> ( w tym: kamery </w:t>
            </w:r>
            <w:proofErr w:type="spellStart"/>
            <w:r>
              <w:t>zewn</w:t>
            </w:r>
            <w:proofErr w:type="spellEnd"/>
            <w:r>
              <w:t xml:space="preserve">, </w:t>
            </w:r>
            <w:proofErr w:type="spellStart"/>
            <w:r>
              <w:t>wewn</w:t>
            </w:r>
            <w:proofErr w:type="spellEnd"/>
            <w:r>
              <w:t>. Rejestrator, dyski)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E7D9EA" w14:textId="220E55DC" w:rsidR="00A7621A" w:rsidRPr="005278D6" w:rsidRDefault="00A7621A" w:rsidP="00A7621A">
            <w:pPr>
              <w:snapToGrid w:val="0"/>
              <w:jc w:val="right"/>
            </w:pPr>
            <w:r>
              <w:t>3860,00 zł</w:t>
            </w:r>
          </w:p>
        </w:tc>
      </w:tr>
      <w:tr w:rsidR="00A7621A" w:rsidRPr="00A7621A" w14:paraId="380C97E1" w14:textId="77777777" w:rsidTr="00A7621A">
        <w:trPr>
          <w:trHeight w:val="247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D30DB" w14:textId="4EAB6177" w:rsidR="00A7621A" w:rsidRPr="00A7621A" w:rsidRDefault="00A7621A" w:rsidP="00A7621A">
            <w:pPr>
              <w:snapToGrid w:val="0"/>
              <w:rPr>
                <w:b/>
              </w:rPr>
            </w:pPr>
            <w:r w:rsidRPr="00A7621A">
              <w:rPr>
                <w:b/>
              </w:rPr>
              <w:t>Razem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3825BD" w14:textId="6FE43CB4" w:rsidR="00A7621A" w:rsidRPr="00A7621A" w:rsidRDefault="00A7621A" w:rsidP="00A7621A">
            <w:pPr>
              <w:snapToGrid w:val="0"/>
              <w:jc w:val="right"/>
              <w:rPr>
                <w:b/>
              </w:rPr>
            </w:pPr>
            <w:r w:rsidRPr="00A7621A">
              <w:rPr>
                <w:b/>
              </w:rPr>
              <w:t>62050,00 zł</w:t>
            </w:r>
          </w:p>
        </w:tc>
      </w:tr>
      <w:tr w:rsidR="00A7621A" w:rsidRPr="005278D6" w14:paraId="1FE3A154" w14:textId="77777777" w:rsidTr="00A7621A">
        <w:trPr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6645D405" w14:textId="4362C60D" w:rsidR="00A7621A" w:rsidRPr="00A7621A" w:rsidRDefault="00A7621A" w:rsidP="00A7621A">
            <w:pPr>
              <w:snapToGrid w:val="0"/>
              <w:rPr>
                <w:b/>
              </w:rPr>
            </w:pPr>
            <w:r>
              <w:rPr>
                <w:b/>
              </w:rPr>
              <w:t>Miejski Ośrodek Pomocy Społecznej</w:t>
            </w:r>
          </w:p>
        </w:tc>
      </w:tr>
      <w:tr w:rsidR="008D6D8B" w:rsidRPr="005278D6" w14:paraId="4B6595C0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0E15D" w14:textId="6B254557" w:rsidR="008D6D8B" w:rsidRPr="005278D6" w:rsidRDefault="008D6D8B" w:rsidP="008D6D8B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EC2A26C" w14:textId="0FE200BC" w:rsidR="008D6D8B" w:rsidRPr="005278D6" w:rsidRDefault="008D6D8B" w:rsidP="008D6D8B">
            <w:pPr>
              <w:snapToGrid w:val="0"/>
            </w:pPr>
            <w:r w:rsidRPr="005278D6"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DDE9F8" w14:textId="1A1BB33A" w:rsidR="008D6D8B" w:rsidRPr="005278D6" w:rsidRDefault="008D6D8B" w:rsidP="008D6D8B">
            <w:pPr>
              <w:snapToGrid w:val="0"/>
              <w:jc w:val="right"/>
            </w:pPr>
            <w:r>
              <w:t>53834,96</w:t>
            </w:r>
            <w:r w:rsidRPr="005278D6">
              <w:t xml:space="preserve"> zł</w:t>
            </w:r>
          </w:p>
        </w:tc>
      </w:tr>
      <w:tr w:rsidR="008D6D8B" w:rsidRPr="005278D6" w14:paraId="71D4045A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2ECB9B" w14:textId="5FE25A52" w:rsidR="008D6D8B" w:rsidRPr="005278D6" w:rsidRDefault="008D6D8B" w:rsidP="008D6D8B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545BF85" w14:textId="09AFDD20" w:rsidR="008D6D8B" w:rsidRPr="005278D6" w:rsidRDefault="008D6D8B" w:rsidP="008D6D8B">
            <w:pPr>
              <w:snapToGrid w:val="0"/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D10C5C" w14:textId="0D56A6CA" w:rsidR="008D6D8B" w:rsidRPr="005278D6" w:rsidRDefault="008D6D8B" w:rsidP="008D6D8B">
            <w:pPr>
              <w:snapToGrid w:val="0"/>
              <w:jc w:val="right"/>
            </w:pPr>
            <w:r>
              <w:t>10475,51</w:t>
            </w:r>
            <w:r w:rsidRPr="005278D6">
              <w:t xml:space="preserve"> zł.</w:t>
            </w:r>
          </w:p>
        </w:tc>
      </w:tr>
      <w:tr w:rsidR="008D6D8B" w:rsidRPr="005278D6" w14:paraId="4B449224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7F637" w14:textId="5D3B8259" w:rsidR="008D6D8B" w:rsidRPr="005278D6" w:rsidRDefault="008D6D8B" w:rsidP="008D6D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56D9032" w14:textId="4F048405" w:rsidR="008D6D8B" w:rsidRPr="005278D6" w:rsidRDefault="008D6D8B" w:rsidP="008D6D8B">
            <w:pPr>
              <w:snapToGrid w:val="0"/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419D84" w14:textId="47C3A004" w:rsidR="008D6D8B" w:rsidRPr="005278D6" w:rsidRDefault="008D6D8B" w:rsidP="008D6D8B">
            <w:pPr>
              <w:snapToGrid w:val="0"/>
              <w:jc w:val="right"/>
            </w:pPr>
            <w:r>
              <w:t>8791,80 zł</w:t>
            </w:r>
          </w:p>
        </w:tc>
      </w:tr>
      <w:tr w:rsidR="008D6D8B" w:rsidRPr="005278D6" w14:paraId="7646A307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749F8" w14:textId="526719B3" w:rsidR="008D6D8B" w:rsidRPr="005278D6" w:rsidRDefault="008D6D8B" w:rsidP="008D6D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CCD6F3B" w14:textId="4AC98E4F" w:rsidR="008D6D8B" w:rsidRPr="005278D6" w:rsidRDefault="008D6D8B" w:rsidP="008D6D8B">
            <w:pPr>
              <w:snapToGrid w:val="0"/>
            </w:pPr>
            <w:r>
              <w:t>Klimatyzator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3116DC" w14:textId="38CEEAB6" w:rsidR="008D6D8B" w:rsidRPr="005278D6" w:rsidRDefault="008D6D8B" w:rsidP="008D6D8B">
            <w:pPr>
              <w:snapToGrid w:val="0"/>
              <w:jc w:val="right"/>
            </w:pPr>
            <w:r>
              <w:t>798,27 zł</w:t>
            </w:r>
          </w:p>
        </w:tc>
      </w:tr>
      <w:tr w:rsidR="008D6D8B" w:rsidRPr="005278D6" w14:paraId="7D9AF780" w14:textId="77777777" w:rsidTr="008D6D8B">
        <w:trPr>
          <w:trHeight w:val="247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8C1B7" w14:textId="21A4E322" w:rsidR="008D6D8B" w:rsidRPr="008D6D8B" w:rsidRDefault="008D6D8B" w:rsidP="008D6D8B">
            <w:pPr>
              <w:snapToGrid w:val="0"/>
              <w:rPr>
                <w:b/>
              </w:rPr>
            </w:pPr>
            <w:r w:rsidRPr="008D6D8B">
              <w:rPr>
                <w:b/>
              </w:rPr>
              <w:t>Razem: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CC6066" w14:textId="0A93CB3A" w:rsidR="008D6D8B" w:rsidRPr="005278D6" w:rsidRDefault="008D6D8B" w:rsidP="008D6D8B">
            <w:pPr>
              <w:snapToGrid w:val="0"/>
              <w:jc w:val="right"/>
            </w:pPr>
            <w:r>
              <w:t>73900,54</w:t>
            </w:r>
          </w:p>
        </w:tc>
      </w:tr>
      <w:tr w:rsidR="008D6D8B" w:rsidRPr="005278D6" w14:paraId="5EFB6D30" w14:textId="77777777" w:rsidTr="008D6D8B">
        <w:trPr>
          <w:trHeight w:val="247"/>
        </w:trPr>
        <w:tc>
          <w:tcPr>
            <w:tcW w:w="8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14:paraId="3816D523" w14:textId="03D79314" w:rsidR="008D6D8B" w:rsidRPr="008D6D8B" w:rsidRDefault="008D6D8B" w:rsidP="008D6D8B">
            <w:pPr>
              <w:snapToGrid w:val="0"/>
              <w:rPr>
                <w:b/>
              </w:rPr>
            </w:pPr>
            <w:r w:rsidRPr="008D6D8B">
              <w:rPr>
                <w:b/>
              </w:rPr>
              <w:t>Zakład Gospodarki Komunalnej</w:t>
            </w:r>
          </w:p>
        </w:tc>
      </w:tr>
      <w:tr w:rsidR="008D6D8B" w:rsidRPr="005278D6" w14:paraId="5D4E3E2C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6DD7B" w14:textId="32CBBF6E" w:rsidR="008D6D8B" w:rsidRPr="005278D6" w:rsidRDefault="008D6D8B" w:rsidP="008D6D8B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1.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0BBA814" w14:textId="4D7BA279" w:rsidR="008D6D8B" w:rsidRPr="005278D6" w:rsidRDefault="008D6D8B" w:rsidP="008D6D8B">
            <w:pPr>
              <w:snapToGrid w:val="0"/>
            </w:pPr>
            <w:r w:rsidRPr="005278D6">
              <w:t>Sprzęt elektroniczny stacjonarny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2BCC6C" w14:textId="2C816732" w:rsidR="008D6D8B" w:rsidRPr="005278D6" w:rsidRDefault="008D6D8B" w:rsidP="008D6D8B">
            <w:pPr>
              <w:snapToGrid w:val="0"/>
              <w:jc w:val="right"/>
            </w:pPr>
            <w:r>
              <w:t>3700,00</w:t>
            </w:r>
            <w:r w:rsidRPr="005278D6">
              <w:t xml:space="preserve"> zł</w:t>
            </w:r>
          </w:p>
        </w:tc>
      </w:tr>
      <w:tr w:rsidR="008D6D8B" w:rsidRPr="005278D6" w14:paraId="5E650CD2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B41041" w14:textId="0763BB6B" w:rsidR="008D6D8B" w:rsidRPr="005278D6" w:rsidRDefault="008D6D8B" w:rsidP="008D6D8B">
            <w:pPr>
              <w:snapToGrid w:val="0"/>
              <w:jc w:val="center"/>
              <w:rPr>
                <w:color w:val="000000"/>
              </w:rPr>
            </w:pPr>
            <w:r w:rsidRPr="005278D6">
              <w:rPr>
                <w:color w:val="000000"/>
              </w:rPr>
              <w:t>2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FE0412B" w14:textId="1819A32F" w:rsidR="008D6D8B" w:rsidRPr="005278D6" w:rsidRDefault="008D6D8B" w:rsidP="008D6D8B">
            <w:pPr>
              <w:snapToGrid w:val="0"/>
            </w:pPr>
            <w:r w:rsidRPr="005278D6">
              <w:t>Sprzęt elektroniczny przenośny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30C0E5" w14:textId="29BE2B91" w:rsidR="008D6D8B" w:rsidRPr="005278D6" w:rsidRDefault="008D6D8B" w:rsidP="008D6D8B">
            <w:pPr>
              <w:snapToGrid w:val="0"/>
              <w:jc w:val="right"/>
            </w:pPr>
            <w:r>
              <w:t>4200,00</w:t>
            </w:r>
            <w:r w:rsidRPr="005278D6">
              <w:t xml:space="preserve"> zł.</w:t>
            </w:r>
          </w:p>
        </w:tc>
      </w:tr>
      <w:tr w:rsidR="008D6D8B" w:rsidRPr="005278D6" w14:paraId="243C740E" w14:textId="77777777" w:rsidTr="002B0279">
        <w:trPr>
          <w:trHeight w:val="247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9C966" w14:textId="55E8B4AB" w:rsidR="008D6D8B" w:rsidRPr="005278D6" w:rsidRDefault="008D6D8B" w:rsidP="008D6D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DA04A96" w14:textId="5B67F63C" w:rsidR="008D6D8B" w:rsidRPr="005278D6" w:rsidRDefault="008D6D8B" w:rsidP="008D6D8B">
            <w:pPr>
              <w:snapToGrid w:val="0"/>
            </w:pPr>
            <w:r>
              <w:rPr>
                <w:color w:val="000000"/>
              </w:rPr>
              <w:t>Kserokopiarki, urządzenia wielofunkcyjne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5A31FC" w14:textId="1C5B22FE" w:rsidR="008D6D8B" w:rsidRPr="005278D6" w:rsidRDefault="008D6D8B" w:rsidP="008D6D8B">
            <w:pPr>
              <w:snapToGrid w:val="0"/>
              <w:jc w:val="right"/>
            </w:pPr>
            <w:r>
              <w:t>1300,00 zł</w:t>
            </w:r>
          </w:p>
        </w:tc>
      </w:tr>
      <w:tr w:rsidR="008D6D8B" w:rsidRPr="005278D6" w14:paraId="21618520" w14:textId="77777777" w:rsidTr="00792B6E">
        <w:trPr>
          <w:trHeight w:val="247"/>
        </w:trPr>
        <w:tc>
          <w:tcPr>
            <w:tcW w:w="5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78780" w14:textId="46BBA7B6" w:rsidR="008D6D8B" w:rsidRPr="008D6D8B" w:rsidRDefault="008D6D8B" w:rsidP="008D6D8B">
            <w:pPr>
              <w:snapToGrid w:val="0"/>
              <w:rPr>
                <w:b/>
              </w:rPr>
            </w:pPr>
            <w:r w:rsidRPr="008D6D8B">
              <w:rPr>
                <w:b/>
              </w:rPr>
              <w:t>Razem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8611B1" w14:textId="7006DC19" w:rsidR="008D6D8B" w:rsidRPr="005278D6" w:rsidRDefault="008D6D8B" w:rsidP="008D6D8B">
            <w:pPr>
              <w:snapToGrid w:val="0"/>
              <w:jc w:val="right"/>
            </w:pPr>
            <w:r>
              <w:t>9200,00 zł</w:t>
            </w:r>
          </w:p>
        </w:tc>
      </w:tr>
    </w:tbl>
    <w:p w14:paraId="4D191A85" w14:textId="77777777" w:rsidR="001675D8" w:rsidRPr="005278D6" w:rsidRDefault="001675D8" w:rsidP="001675D8">
      <w:pPr>
        <w:jc w:val="both"/>
        <w:rPr>
          <w:rFonts w:cs="Arial"/>
          <w:b/>
          <w:iCs/>
        </w:rPr>
      </w:pPr>
    </w:p>
    <w:p w14:paraId="3C94F274" w14:textId="77777777" w:rsidR="00403824" w:rsidRPr="005278D6" w:rsidRDefault="00403824" w:rsidP="001675D8">
      <w:pPr>
        <w:jc w:val="both"/>
        <w:rPr>
          <w:rFonts w:cs="Arial"/>
          <w:b/>
          <w:iCs/>
        </w:rPr>
      </w:pPr>
    </w:p>
    <w:p w14:paraId="571B3F8D" w14:textId="77777777" w:rsidR="001675D8" w:rsidRPr="005278D6" w:rsidRDefault="001675D8" w:rsidP="001675D8">
      <w:pPr>
        <w:jc w:val="both"/>
        <w:rPr>
          <w:rFonts w:cs="Arial"/>
          <w:b/>
          <w:iCs/>
        </w:rPr>
      </w:pPr>
      <w:r w:rsidRPr="005278D6">
        <w:rPr>
          <w:rFonts w:cs="Arial"/>
          <w:b/>
          <w:iCs/>
        </w:rPr>
        <w:t>* wspólny limit dla wszystkich jednostek organizacyjnych</w:t>
      </w:r>
    </w:p>
    <w:p w14:paraId="0A8D14A5" w14:textId="77777777" w:rsidR="00403824" w:rsidRPr="005278D6" w:rsidRDefault="00403824" w:rsidP="001675D8">
      <w:pPr>
        <w:jc w:val="both"/>
        <w:rPr>
          <w:rFonts w:cs="Arial"/>
          <w:b/>
          <w:iCs/>
        </w:rPr>
      </w:pPr>
    </w:p>
    <w:p w14:paraId="2ADBAF08" w14:textId="062812D4" w:rsidR="00352ED8" w:rsidRPr="005278D6" w:rsidRDefault="00352ED8" w:rsidP="00352ED8">
      <w:pPr>
        <w:jc w:val="both"/>
        <w:rPr>
          <w:rFonts w:cs="Times New Roman"/>
        </w:rPr>
      </w:pPr>
    </w:p>
    <w:sectPr w:rsidR="00352ED8" w:rsidRPr="005278D6" w:rsidSect="003D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3E909D8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7F5485"/>
    <w:multiLevelType w:val="hybridMultilevel"/>
    <w:tmpl w:val="7816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6419"/>
    <w:multiLevelType w:val="hybridMultilevel"/>
    <w:tmpl w:val="AC20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3E8D"/>
    <w:multiLevelType w:val="hybridMultilevel"/>
    <w:tmpl w:val="9E2A54FA"/>
    <w:lvl w:ilvl="0" w:tplc="BC406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87BC9"/>
    <w:multiLevelType w:val="hybridMultilevel"/>
    <w:tmpl w:val="CEB6D5F8"/>
    <w:lvl w:ilvl="0" w:tplc="54A22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27919"/>
    <w:multiLevelType w:val="singleLevel"/>
    <w:tmpl w:val="241C99B2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7" w15:restartNumberingAfterBreak="0">
    <w:nsid w:val="6CDC7E79"/>
    <w:multiLevelType w:val="hybridMultilevel"/>
    <w:tmpl w:val="5104557E"/>
    <w:lvl w:ilvl="0" w:tplc="3B720F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EF2C8D"/>
    <w:multiLevelType w:val="hybridMultilevel"/>
    <w:tmpl w:val="27647776"/>
    <w:lvl w:ilvl="0" w:tplc="DA9646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884D96"/>
    <w:multiLevelType w:val="singleLevel"/>
    <w:tmpl w:val="F1003A20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0" w15:restartNumberingAfterBreak="0">
    <w:nsid w:val="7A1723A7"/>
    <w:multiLevelType w:val="hybridMultilevel"/>
    <w:tmpl w:val="14742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D8"/>
    <w:rsid w:val="00000E91"/>
    <w:rsid w:val="00020371"/>
    <w:rsid w:val="00024CE4"/>
    <w:rsid w:val="0004620A"/>
    <w:rsid w:val="000E2039"/>
    <w:rsid w:val="000F4C38"/>
    <w:rsid w:val="00121EEB"/>
    <w:rsid w:val="00124531"/>
    <w:rsid w:val="001675D8"/>
    <w:rsid w:val="00174248"/>
    <w:rsid w:val="001C382E"/>
    <w:rsid w:val="001E52BF"/>
    <w:rsid w:val="001F53CD"/>
    <w:rsid w:val="002061A8"/>
    <w:rsid w:val="00210EEC"/>
    <w:rsid w:val="00216883"/>
    <w:rsid w:val="00234CB8"/>
    <w:rsid w:val="00246AD9"/>
    <w:rsid w:val="00292C6C"/>
    <w:rsid w:val="002A0B8D"/>
    <w:rsid w:val="002A1207"/>
    <w:rsid w:val="002B0279"/>
    <w:rsid w:val="002E3ABA"/>
    <w:rsid w:val="00323298"/>
    <w:rsid w:val="00337F5D"/>
    <w:rsid w:val="00352ED8"/>
    <w:rsid w:val="003975BC"/>
    <w:rsid w:val="003A3958"/>
    <w:rsid w:val="003C3BBE"/>
    <w:rsid w:val="003D3C9D"/>
    <w:rsid w:val="003D58CC"/>
    <w:rsid w:val="003E200A"/>
    <w:rsid w:val="00403824"/>
    <w:rsid w:val="00424129"/>
    <w:rsid w:val="00456C34"/>
    <w:rsid w:val="004D76C8"/>
    <w:rsid w:val="004F795A"/>
    <w:rsid w:val="00512B8C"/>
    <w:rsid w:val="00525D64"/>
    <w:rsid w:val="005278D6"/>
    <w:rsid w:val="0055544A"/>
    <w:rsid w:val="005731DF"/>
    <w:rsid w:val="0058398A"/>
    <w:rsid w:val="005A44A4"/>
    <w:rsid w:val="005C7310"/>
    <w:rsid w:val="00601270"/>
    <w:rsid w:val="006266C3"/>
    <w:rsid w:val="00644719"/>
    <w:rsid w:val="00677B2C"/>
    <w:rsid w:val="006D1321"/>
    <w:rsid w:val="006E1B92"/>
    <w:rsid w:val="00705052"/>
    <w:rsid w:val="0075456B"/>
    <w:rsid w:val="00755A69"/>
    <w:rsid w:val="007939B5"/>
    <w:rsid w:val="007A32DA"/>
    <w:rsid w:val="007D1FF6"/>
    <w:rsid w:val="007D4EB1"/>
    <w:rsid w:val="00830C5A"/>
    <w:rsid w:val="00873409"/>
    <w:rsid w:val="008D6D8B"/>
    <w:rsid w:val="008F3661"/>
    <w:rsid w:val="00930DF3"/>
    <w:rsid w:val="0093753F"/>
    <w:rsid w:val="009541FD"/>
    <w:rsid w:val="00974A1D"/>
    <w:rsid w:val="009C286A"/>
    <w:rsid w:val="00A04038"/>
    <w:rsid w:val="00A06FB7"/>
    <w:rsid w:val="00A23D45"/>
    <w:rsid w:val="00A34DDC"/>
    <w:rsid w:val="00A7621A"/>
    <w:rsid w:val="00AC5670"/>
    <w:rsid w:val="00AD2EB4"/>
    <w:rsid w:val="00B23790"/>
    <w:rsid w:val="00B239B1"/>
    <w:rsid w:val="00B2536D"/>
    <w:rsid w:val="00B46823"/>
    <w:rsid w:val="00B92394"/>
    <w:rsid w:val="00BA4CAD"/>
    <w:rsid w:val="00BF2621"/>
    <w:rsid w:val="00C04FB7"/>
    <w:rsid w:val="00C270F8"/>
    <w:rsid w:val="00C411A7"/>
    <w:rsid w:val="00C57152"/>
    <w:rsid w:val="00CC2DB8"/>
    <w:rsid w:val="00CF3908"/>
    <w:rsid w:val="00D2609F"/>
    <w:rsid w:val="00D4484A"/>
    <w:rsid w:val="00DA3DCF"/>
    <w:rsid w:val="00DC5314"/>
    <w:rsid w:val="00E27146"/>
    <w:rsid w:val="00E42AE1"/>
    <w:rsid w:val="00E84E38"/>
    <w:rsid w:val="00EF2025"/>
    <w:rsid w:val="00EF3F84"/>
    <w:rsid w:val="00F06C25"/>
    <w:rsid w:val="00F67BC7"/>
    <w:rsid w:val="00FB3E03"/>
    <w:rsid w:val="00FB7E8E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D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382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2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82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2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4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rsid w:val="00B2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1002-E700-47D8-8EA7-30BB5B09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Stanisław Barchanowicz</cp:lastModifiedBy>
  <cp:revision>7</cp:revision>
  <cp:lastPrinted>2018-03-09T10:21:00Z</cp:lastPrinted>
  <dcterms:created xsi:type="dcterms:W3CDTF">2018-01-23T21:46:00Z</dcterms:created>
  <dcterms:modified xsi:type="dcterms:W3CDTF">2018-03-09T10:21:00Z</dcterms:modified>
</cp:coreProperties>
</file>